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宋体" w:cs="宋体"/>
          <w:b/>
          <w:color w:val="auto"/>
          <w:sz w:val="30"/>
          <w:szCs w:val="30"/>
          <w:highlight w:val="none"/>
        </w:rPr>
      </w:pPr>
    </w:p>
    <w:p>
      <w:pPr>
        <w:widowControl/>
        <w:jc w:val="left"/>
        <w:rPr>
          <w:rFonts w:ascii="宋体" w:hAnsi="宋体" w:eastAsia="宋体" w:cs="宋体"/>
          <w:b/>
          <w:color w:val="auto"/>
          <w:sz w:val="44"/>
          <w:szCs w:val="44"/>
          <w:highlight w:val="none"/>
        </w:rPr>
      </w:pPr>
    </w:p>
    <w:p>
      <w:pPr>
        <w:adjustRightInd w:val="0"/>
        <w:snapToGrid w:val="0"/>
        <w:spacing w:line="560" w:lineRule="exact"/>
        <w:ind w:firstLine="883" w:firstLineChars="200"/>
        <w:rPr>
          <w:rFonts w:ascii="宋体" w:hAnsi="宋体" w:eastAsia="宋体" w:cs="宋体"/>
          <w:b/>
          <w:bCs/>
          <w:color w:val="auto"/>
          <w:sz w:val="44"/>
          <w:szCs w:val="44"/>
          <w:highlight w:val="none"/>
        </w:rPr>
      </w:pPr>
    </w:p>
    <w:p>
      <w:pPr>
        <w:jc w:val="center"/>
        <w:rPr>
          <w:rFonts w:ascii="宋体" w:hAnsi="宋体" w:eastAsia="宋体" w:cs="宋体"/>
          <w:b/>
          <w:color w:val="auto"/>
          <w:sz w:val="44"/>
          <w:szCs w:val="44"/>
          <w:highlight w:val="none"/>
        </w:rPr>
      </w:pPr>
      <w:bookmarkStart w:id="0" w:name="_Toc336299166"/>
      <w:bookmarkStart w:id="1" w:name="_Toc353200553"/>
      <w:bookmarkStart w:id="2" w:name="_Toc320104392"/>
      <w:bookmarkStart w:id="3" w:name="_Toc337733663"/>
      <w:bookmarkStart w:id="4" w:name="_Toc330894187"/>
      <w:bookmarkStart w:id="5" w:name="_Toc307564824"/>
      <w:bookmarkStart w:id="6" w:name="_Toc311020427"/>
      <w:bookmarkStart w:id="7" w:name="_Toc307501081"/>
      <w:bookmarkStart w:id="8" w:name="_Toc337734363"/>
      <w:bookmarkStart w:id="9" w:name="_Toc340484475"/>
      <w:bookmarkStart w:id="10" w:name="_Toc320544899"/>
    </w:p>
    <w:p>
      <w:pPr>
        <w:jc w:val="center"/>
        <w:rPr>
          <w:rFonts w:hint="eastAsia" w:ascii="方正小标宋简体" w:eastAsia="方正小标宋简体"/>
          <w:sz w:val="32"/>
          <w:szCs w:val="32"/>
          <w:lang w:eastAsia="zh-CN"/>
        </w:rPr>
      </w:pPr>
      <w:r>
        <w:rPr>
          <w:rFonts w:hint="eastAsia" w:ascii="方正小标宋简体" w:eastAsia="方正小标宋简体"/>
          <w:sz w:val="32"/>
          <w:szCs w:val="32"/>
          <w:lang w:eastAsia="zh-CN"/>
        </w:rPr>
        <w:t>四川川东高速公路有限责任公司</w:t>
      </w:r>
    </w:p>
    <w:p>
      <w:pPr>
        <w:jc w:val="center"/>
        <w:rPr>
          <w:rFonts w:ascii="宋体" w:hAnsi="宋体" w:eastAsia="宋体" w:cs="宋体"/>
          <w:color w:val="auto"/>
          <w:highlight w:val="none"/>
        </w:rPr>
      </w:pPr>
      <w:r>
        <w:rPr>
          <w:rFonts w:hint="eastAsia" w:ascii="方正小标宋简体" w:eastAsia="方正小标宋简体"/>
          <w:sz w:val="32"/>
          <w:szCs w:val="32"/>
          <w:lang w:val="en-US" w:eastAsia="zh-CN"/>
        </w:rPr>
        <w:t>铜锣山隧道</w:t>
      </w:r>
      <w:r>
        <w:rPr>
          <w:rFonts w:hint="eastAsia" w:ascii="方正小标宋简体" w:eastAsia="方正小标宋简体"/>
          <w:sz w:val="32"/>
          <w:szCs w:val="32"/>
          <w:lang w:eastAsia="zh-CN"/>
        </w:rPr>
        <w:t>安全文化阵地改造</w:t>
      </w:r>
      <w:r>
        <w:rPr>
          <w:rFonts w:hint="eastAsia" w:ascii="方正小标宋简体" w:eastAsia="方正小标宋简体"/>
          <w:sz w:val="32"/>
          <w:szCs w:val="32"/>
        </w:rPr>
        <w:t>项目</w:t>
      </w:r>
    </w:p>
    <w:p>
      <w:pPr>
        <w:pStyle w:val="42"/>
        <w:rPr>
          <w:rFonts w:ascii="宋体" w:hAnsi="宋体" w:eastAsia="宋体" w:cs="宋体"/>
          <w:color w:val="auto"/>
          <w:highlight w:val="none"/>
        </w:rPr>
      </w:pPr>
    </w:p>
    <w:p>
      <w:pPr>
        <w:pStyle w:val="42"/>
        <w:rPr>
          <w:rFonts w:ascii="宋体" w:hAnsi="宋体" w:eastAsia="宋体" w:cs="宋体"/>
          <w:color w:val="auto"/>
          <w:highlight w:val="none"/>
        </w:rPr>
      </w:pPr>
    </w:p>
    <w:p>
      <w:pPr>
        <w:pStyle w:val="42"/>
        <w:rPr>
          <w:rFonts w:ascii="宋体" w:hAnsi="宋体" w:eastAsia="宋体" w:cs="宋体"/>
          <w:color w:val="auto"/>
          <w:highlight w:val="none"/>
        </w:rPr>
      </w:pPr>
    </w:p>
    <w:p>
      <w:pPr>
        <w:pStyle w:val="42"/>
        <w:rPr>
          <w:rFonts w:ascii="宋体" w:hAnsi="宋体" w:eastAsia="宋体" w:cs="宋体"/>
          <w:color w:val="auto"/>
          <w:highlight w:val="none"/>
        </w:rPr>
      </w:pPr>
    </w:p>
    <w:p>
      <w:pPr>
        <w:pStyle w:val="42"/>
        <w:rPr>
          <w:rFonts w:ascii="宋体" w:hAnsi="宋体" w:eastAsia="宋体" w:cs="宋体"/>
          <w:color w:val="auto"/>
          <w:highlight w:val="none"/>
        </w:rPr>
      </w:pPr>
    </w:p>
    <w:p>
      <w:pPr>
        <w:jc w:val="center"/>
        <w:rPr>
          <w:rFonts w:ascii="宋体" w:hAnsi="宋体" w:eastAsia="宋体" w:cs="宋体"/>
          <w:b/>
          <w:color w:val="auto"/>
          <w:sz w:val="84"/>
          <w:szCs w:val="84"/>
          <w:highlight w:val="none"/>
        </w:rPr>
      </w:pPr>
      <w:r>
        <w:rPr>
          <w:rFonts w:hint="eastAsia" w:ascii="宋体" w:hAnsi="宋体" w:eastAsia="宋体" w:cs="宋体"/>
          <w:b/>
          <w:color w:val="auto"/>
          <w:sz w:val="84"/>
          <w:szCs w:val="84"/>
          <w:highlight w:val="none"/>
          <w:lang w:eastAsia="zh-CN"/>
        </w:rPr>
        <w:t>比选</w:t>
      </w:r>
      <w:r>
        <w:rPr>
          <w:rFonts w:hint="eastAsia" w:ascii="宋体" w:hAnsi="宋体" w:eastAsia="宋体" w:cs="宋体"/>
          <w:b/>
          <w:color w:val="auto"/>
          <w:sz w:val="84"/>
          <w:szCs w:val="84"/>
          <w:highlight w:val="none"/>
        </w:rPr>
        <w:t>文件</w:t>
      </w:r>
    </w:p>
    <w:p>
      <w:pPr>
        <w:adjustRightInd w:val="0"/>
        <w:jc w:val="left"/>
        <w:rPr>
          <w:rFonts w:ascii="宋体" w:hAnsi="宋体" w:eastAsia="宋体" w:cs="宋体"/>
          <w:b/>
          <w:color w:val="auto"/>
          <w:sz w:val="32"/>
          <w:szCs w:val="32"/>
          <w:highlight w:val="none"/>
        </w:rPr>
      </w:pPr>
      <w:bookmarkStart w:id="11" w:name="_Toc5038"/>
    </w:p>
    <w:p>
      <w:pPr>
        <w:pStyle w:val="42"/>
        <w:rPr>
          <w:rFonts w:ascii="宋体" w:hAnsi="宋体" w:eastAsia="宋体" w:cs="宋体"/>
          <w:color w:val="auto"/>
          <w:highlight w:val="none"/>
        </w:rPr>
      </w:pPr>
    </w:p>
    <w:p>
      <w:pPr>
        <w:adjustRightInd w:val="0"/>
        <w:jc w:val="left"/>
        <w:rPr>
          <w:rFonts w:ascii="宋体" w:hAnsi="宋体" w:eastAsia="宋体" w:cs="宋体"/>
          <w:b/>
          <w:color w:val="auto"/>
          <w:sz w:val="32"/>
          <w:szCs w:val="32"/>
          <w:highlight w:val="none"/>
        </w:rPr>
      </w:pPr>
    </w:p>
    <w:p>
      <w:pPr>
        <w:adjustRightInd w:val="0"/>
        <w:jc w:val="left"/>
        <w:rPr>
          <w:rFonts w:ascii="宋体" w:hAnsi="宋体" w:eastAsia="宋体" w:cs="宋体"/>
          <w:b/>
          <w:color w:val="auto"/>
          <w:sz w:val="32"/>
          <w:szCs w:val="32"/>
          <w:highlight w:val="none"/>
        </w:rPr>
      </w:pPr>
    </w:p>
    <w:p>
      <w:pPr>
        <w:adjustRightInd w:val="0"/>
        <w:jc w:val="left"/>
        <w:rPr>
          <w:rFonts w:ascii="宋体" w:hAnsi="宋体" w:eastAsia="宋体" w:cs="宋体"/>
          <w:b/>
          <w:color w:val="auto"/>
          <w:sz w:val="32"/>
          <w:szCs w:val="32"/>
          <w:highlight w:val="none"/>
        </w:rPr>
      </w:pPr>
    </w:p>
    <w:p>
      <w:pPr>
        <w:adjustRightInd w:val="0"/>
        <w:jc w:val="left"/>
        <w:rPr>
          <w:rFonts w:ascii="宋体" w:hAnsi="宋体" w:eastAsia="宋体" w:cs="宋体"/>
          <w:b/>
          <w:color w:val="auto"/>
          <w:sz w:val="32"/>
          <w:szCs w:val="32"/>
          <w:highlight w:val="none"/>
        </w:rPr>
      </w:pPr>
    </w:p>
    <w:p>
      <w:pPr>
        <w:pStyle w:val="42"/>
        <w:rPr>
          <w:rFonts w:ascii="宋体" w:hAnsi="宋体" w:eastAsia="宋体" w:cs="宋体"/>
          <w:color w:val="auto"/>
          <w:highlight w:val="none"/>
        </w:rPr>
      </w:pPr>
    </w:p>
    <w:p>
      <w:pPr>
        <w:pStyle w:val="42"/>
        <w:rPr>
          <w:rFonts w:ascii="宋体" w:hAnsi="宋体" w:eastAsia="宋体" w:cs="宋体"/>
          <w:color w:val="auto"/>
          <w:highlight w:val="none"/>
        </w:rPr>
      </w:pPr>
    </w:p>
    <w:p>
      <w:pPr>
        <w:pStyle w:val="42"/>
        <w:rPr>
          <w:rFonts w:ascii="宋体" w:hAnsi="宋体" w:eastAsia="宋体" w:cs="宋体"/>
          <w:color w:val="auto"/>
          <w:highlight w:val="none"/>
        </w:rPr>
      </w:pPr>
    </w:p>
    <w:p>
      <w:pPr>
        <w:pStyle w:val="42"/>
        <w:rPr>
          <w:rFonts w:ascii="宋体" w:hAnsi="宋体" w:eastAsia="宋体" w:cs="宋体"/>
          <w:color w:val="auto"/>
          <w:highlight w:val="none"/>
        </w:rPr>
      </w:pPr>
    </w:p>
    <w:p>
      <w:pPr>
        <w:pStyle w:val="42"/>
        <w:rPr>
          <w:rFonts w:ascii="宋体" w:hAnsi="宋体" w:eastAsia="宋体" w:cs="宋体"/>
          <w:color w:val="auto"/>
          <w:highlight w:val="none"/>
        </w:rPr>
      </w:pPr>
    </w:p>
    <w:p>
      <w:pPr>
        <w:adjustRightInd w:val="0"/>
        <w:ind w:firstLine="643" w:firstLineChars="200"/>
        <w:jc w:val="left"/>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r>
        <w:rPr>
          <w:rFonts w:hint="eastAsia" w:ascii="宋体" w:hAnsi="宋体" w:eastAsia="宋体" w:cs="宋体"/>
          <w:b/>
          <w:color w:val="auto"/>
          <w:sz w:val="32"/>
          <w:szCs w:val="32"/>
          <w:highlight w:val="none"/>
          <w:lang w:eastAsia="zh-CN"/>
        </w:rPr>
        <w:t>比选</w:t>
      </w:r>
      <w:r>
        <w:rPr>
          <w:rFonts w:hint="eastAsia" w:ascii="宋体" w:hAnsi="宋体" w:eastAsia="宋体" w:cs="宋体"/>
          <w:b/>
          <w:color w:val="auto"/>
          <w:sz w:val="32"/>
          <w:szCs w:val="32"/>
          <w:highlight w:val="none"/>
        </w:rPr>
        <w:t>人：</w:t>
      </w:r>
      <w:r>
        <w:rPr>
          <w:rFonts w:hint="eastAsia" w:ascii="方正小标宋简体" w:eastAsia="方正小标宋简体"/>
          <w:sz w:val="32"/>
          <w:szCs w:val="32"/>
          <w:lang w:eastAsia="zh-CN"/>
        </w:rPr>
        <w:t>四川川东高速公路有限责任公司</w:t>
      </w:r>
      <w:r>
        <w:rPr>
          <w:rFonts w:hint="eastAsia" w:ascii="宋体" w:hAnsi="宋体" w:eastAsia="宋体" w:cs="宋体"/>
          <w:b/>
          <w:color w:val="auto"/>
          <w:sz w:val="32"/>
          <w:szCs w:val="32"/>
          <w:highlight w:val="none"/>
        </w:rPr>
        <w:t>（盖公章）</w:t>
      </w:r>
    </w:p>
    <w:p>
      <w:pPr>
        <w:jc w:val="both"/>
        <w:rPr>
          <w:rFonts w:hint="eastAsia" w:ascii="方正小标宋简体" w:eastAsia="方正小标宋简体"/>
          <w:sz w:val="32"/>
          <w:szCs w:val="32"/>
          <w:lang w:eastAsia="zh-CN"/>
        </w:rPr>
      </w:pPr>
    </w:p>
    <w:p>
      <w:pPr>
        <w:adjustRightInd w:val="0"/>
        <w:jc w:val="left"/>
        <w:rPr>
          <w:rFonts w:ascii="宋体" w:hAnsi="宋体" w:eastAsia="宋体" w:cs="宋体"/>
          <w:b/>
          <w:color w:val="auto"/>
          <w:sz w:val="32"/>
          <w:szCs w:val="32"/>
          <w:highlight w:val="none"/>
        </w:rPr>
      </w:pPr>
    </w:p>
    <w:p>
      <w:pPr>
        <w:autoSpaceDE w:val="0"/>
        <w:autoSpaceDN w:val="0"/>
        <w:adjustRightInd w:val="0"/>
        <w:spacing w:line="360" w:lineRule="auto"/>
        <w:jc w:val="center"/>
        <w:rPr>
          <w:rFonts w:ascii="宋体" w:hAnsi="宋体" w:eastAsia="宋体" w:cs="宋体"/>
          <w:b/>
          <w:color w:val="auto"/>
          <w:sz w:val="32"/>
          <w:highlight w:val="none"/>
        </w:rPr>
      </w:pPr>
    </w:p>
    <w:p>
      <w:pPr>
        <w:autoSpaceDE w:val="0"/>
        <w:autoSpaceDN w:val="0"/>
        <w:adjustRightInd w:val="0"/>
        <w:spacing w:line="360" w:lineRule="auto"/>
        <w:jc w:val="center"/>
        <w:rPr>
          <w:rFonts w:ascii="宋体" w:hAnsi="宋体" w:eastAsia="宋体" w:cs="宋体"/>
          <w:b/>
          <w:bCs/>
          <w:color w:val="auto"/>
          <w:sz w:val="44"/>
          <w:szCs w:val="30"/>
          <w:highlight w:val="none"/>
          <w:lang w:val="zh-CN"/>
        </w:rPr>
      </w:pPr>
      <w:r>
        <w:rPr>
          <w:rFonts w:hint="eastAsia" w:ascii="宋体" w:hAnsi="宋体" w:eastAsia="宋体" w:cs="宋体"/>
          <w:b/>
          <w:color w:val="auto"/>
          <w:sz w:val="32"/>
          <w:highlight w:val="none"/>
        </w:rPr>
        <w:t xml:space="preserve"> 2023年</w:t>
      </w:r>
      <w:r>
        <w:rPr>
          <w:rFonts w:hint="eastAsia" w:ascii="宋体" w:hAnsi="宋体" w:eastAsia="宋体" w:cs="宋体"/>
          <w:b/>
          <w:color w:val="auto"/>
          <w:sz w:val="32"/>
          <w:highlight w:val="none"/>
          <w:lang w:val="en-US" w:eastAsia="zh-CN"/>
        </w:rPr>
        <w:t>6</w:t>
      </w:r>
      <w:r>
        <w:rPr>
          <w:rFonts w:hint="eastAsia" w:ascii="宋体" w:hAnsi="宋体" w:eastAsia="宋体" w:cs="宋体"/>
          <w:b/>
          <w:color w:val="auto"/>
          <w:sz w:val="32"/>
          <w:highlight w:val="none"/>
        </w:rPr>
        <w:t>月</w:t>
      </w:r>
    </w:p>
    <w:p>
      <w:pPr>
        <w:pStyle w:val="5"/>
        <w:spacing w:line="360" w:lineRule="exact"/>
        <w:jc w:val="center"/>
        <w:rPr>
          <w:rFonts w:ascii="宋体" w:hAnsi="宋体" w:eastAsia="宋体" w:cs="宋体"/>
          <w:color w:val="auto"/>
          <w:highlight w:val="none"/>
        </w:rPr>
        <w:sectPr>
          <w:headerReference r:id="rId3" w:type="default"/>
          <w:footerReference r:id="rId4" w:type="default"/>
          <w:pgSz w:w="11907" w:h="16840"/>
          <w:pgMar w:top="1440" w:right="1474" w:bottom="1440" w:left="1474" w:header="851" w:footer="652" w:gutter="0"/>
          <w:pgNumType w:fmt="decimalFullWidth" w:start="1"/>
          <w:cols w:space="720" w:num="1"/>
          <w:docGrid w:linePitch="312" w:charSpace="0"/>
        </w:sectPr>
      </w:pPr>
    </w:p>
    <w:p>
      <w:pPr>
        <w:pStyle w:val="5"/>
        <w:spacing w:line="360" w:lineRule="exact"/>
        <w:jc w:val="center"/>
        <w:rPr>
          <w:rFonts w:ascii="宋体" w:hAnsi="宋体" w:eastAsia="宋体" w:cs="宋体"/>
          <w:color w:val="auto"/>
          <w:highlight w:val="none"/>
        </w:rPr>
      </w:pPr>
      <w:bookmarkStart w:id="12" w:name="_Toc14790"/>
      <w:bookmarkStart w:id="13" w:name="_Toc9521"/>
      <w:r>
        <w:rPr>
          <w:rFonts w:hint="eastAsia" w:ascii="宋体" w:hAnsi="宋体" w:eastAsia="宋体" w:cs="宋体"/>
          <w:color w:val="auto"/>
          <w:highlight w:val="none"/>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Hlk501542980"/>
    </w:p>
    <w:p>
      <w:pPr>
        <w:pStyle w:val="31"/>
        <w:tabs>
          <w:tab w:val="right" w:leader="dot" w:pos="8959"/>
          <w:tab w:val="clear" w:pos="1155"/>
          <w:tab w:val="clear" w:pos="971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TOC \o "1-3" \h \z \u </w:instrText>
      </w:r>
      <w:r>
        <w:rPr>
          <w:rFonts w:hint="eastAsia" w:ascii="宋体" w:hAnsi="宋体" w:eastAsia="宋体" w:cs="宋体"/>
          <w:color w:val="auto"/>
          <w:highlight w:val="none"/>
        </w:rPr>
        <w:fldChar w:fldCharType="separate"/>
      </w:r>
    </w:p>
    <w:p>
      <w:pPr>
        <w:pStyle w:val="28"/>
        <w:tabs>
          <w:tab w:val="right" w:leader="dot" w:pos="8959"/>
        </w:tabs>
        <w:spacing w:line="360" w:lineRule="auto"/>
        <w:rPr>
          <w:rFonts w:hint="default" w:eastAsia="宋体"/>
          <w:color w:val="auto"/>
          <w:sz w:val="24"/>
          <w:szCs w:val="24"/>
          <w:highlight w:val="none"/>
          <w:lang w:eastAsia="zh-CN"/>
        </w:rPr>
      </w:pPr>
      <w:r>
        <w:rPr>
          <w:rFonts w:eastAsia="宋体"/>
          <w:color w:val="auto"/>
          <w:sz w:val="24"/>
          <w:szCs w:val="24"/>
          <w:highlight w:val="none"/>
        </w:rPr>
        <w:fldChar w:fldCharType="begin"/>
      </w:r>
      <w:r>
        <w:rPr>
          <w:rFonts w:eastAsia="宋体"/>
          <w:color w:val="auto"/>
          <w:sz w:val="24"/>
          <w:szCs w:val="24"/>
          <w:highlight w:val="none"/>
        </w:rPr>
        <w:instrText xml:space="preserve"> HYPERLINK \l "_Toc22197" </w:instrText>
      </w:r>
      <w:r>
        <w:rPr>
          <w:rFonts w:eastAsia="宋体"/>
          <w:color w:val="auto"/>
          <w:sz w:val="24"/>
          <w:szCs w:val="24"/>
          <w:highlight w:val="none"/>
        </w:rPr>
        <w:fldChar w:fldCharType="separate"/>
      </w:r>
      <w:r>
        <w:rPr>
          <w:rFonts w:eastAsia="宋体"/>
          <w:color w:val="auto"/>
          <w:sz w:val="24"/>
          <w:szCs w:val="24"/>
          <w:highlight w:val="none"/>
        </w:rPr>
        <w:t xml:space="preserve">第一章  </w:t>
      </w:r>
      <w:r>
        <w:rPr>
          <w:rFonts w:hint="default" w:eastAsia="宋体"/>
          <w:color w:val="auto"/>
          <w:sz w:val="24"/>
          <w:szCs w:val="24"/>
          <w:highlight w:val="none"/>
          <w:lang w:eastAsia="zh-CN"/>
        </w:rPr>
        <w:t>比选</w:t>
      </w:r>
      <w:r>
        <w:rPr>
          <w:rFonts w:eastAsia="宋体"/>
          <w:color w:val="auto"/>
          <w:sz w:val="24"/>
          <w:szCs w:val="24"/>
          <w:highlight w:val="none"/>
        </w:rPr>
        <w:t>公告</w:t>
      </w:r>
      <w:r>
        <w:rPr>
          <w:rFonts w:eastAsia="宋体"/>
          <w:color w:val="auto"/>
          <w:sz w:val="24"/>
          <w:szCs w:val="24"/>
          <w:highlight w:val="none"/>
        </w:rPr>
        <w:tab/>
      </w:r>
      <w:r>
        <w:rPr>
          <w:rFonts w:eastAsia="宋体"/>
          <w:color w:val="auto"/>
          <w:sz w:val="24"/>
          <w:szCs w:val="24"/>
          <w:highlight w:val="none"/>
        </w:rPr>
        <w:fldChar w:fldCharType="end"/>
      </w:r>
      <w:r>
        <w:rPr>
          <w:rFonts w:hint="default" w:eastAsia="宋体"/>
          <w:color w:val="auto"/>
          <w:sz w:val="24"/>
          <w:szCs w:val="24"/>
          <w:highlight w:val="none"/>
          <w:lang w:val="en-US" w:eastAsia="zh-CN"/>
        </w:rPr>
        <w:t>1</w:t>
      </w:r>
    </w:p>
    <w:p>
      <w:pPr>
        <w:pStyle w:val="28"/>
        <w:tabs>
          <w:tab w:val="right" w:leader="dot" w:pos="8959"/>
        </w:tabs>
        <w:spacing w:line="360" w:lineRule="auto"/>
        <w:rPr>
          <w:rFonts w:hint="default" w:eastAsia="宋体"/>
          <w:color w:val="auto"/>
          <w:sz w:val="24"/>
          <w:szCs w:val="24"/>
          <w:highlight w:val="none"/>
          <w:lang w:eastAsia="zh-CN"/>
        </w:rPr>
      </w:pPr>
      <w:r>
        <w:rPr>
          <w:rFonts w:eastAsia="宋体"/>
          <w:color w:val="auto"/>
          <w:sz w:val="24"/>
          <w:szCs w:val="24"/>
          <w:highlight w:val="none"/>
        </w:rPr>
        <w:fldChar w:fldCharType="begin"/>
      </w:r>
      <w:r>
        <w:rPr>
          <w:rFonts w:eastAsia="宋体"/>
          <w:color w:val="auto"/>
          <w:sz w:val="24"/>
          <w:szCs w:val="24"/>
          <w:highlight w:val="none"/>
        </w:rPr>
        <w:instrText xml:space="preserve"> HYPERLINK \l "_Toc6502" </w:instrText>
      </w:r>
      <w:r>
        <w:rPr>
          <w:rFonts w:eastAsia="宋体"/>
          <w:color w:val="auto"/>
          <w:sz w:val="24"/>
          <w:szCs w:val="24"/>
          <w:highlight w:val="none"/>
        </w:rPr>
        <w:fldChar w:fldCharType="separate"/>
      </w:r>
      <w:r>
        <w:rPr>
          <w:rFonts w:eastAsia="宋体"/>
          <w:color w:val="auto"/>
          <w:sz w:val="24"/>
          <w:szCs w:val="24"/>
          <w:highlight w:val="none"/>
        </w:rPr>
        <w:t xml:space="preserve">第二章 </w:t>
      </w:r>
      <w:r>
        <w:rPr>
          <w:rFonts w:hint="eastAsia" w:eastAsia="宋体"/>
          <w:color w:val="auto"/>
          <w:sz w:val="24"/>
          <w:szCs w:val="24"/>
          <w:highlight w:val="none"/>
        </w:rPr>
        <w:t xml:space="preserve"> </w:t>
      </w:r>
      <w:r>
        <w:rPr>
          <w:rFonts w:eastAsia="宋体"/>
          <w:color w:val="auto"/>
          <w:sz w:val="24"/>
          <w:szCs w:val="24"/>
          <w:highlight w:val="none"/>
        </w:rPr>
        <w:t>投标人须知</w:t>
      </w:r>
      <w:r>
        <w:rPr>
          <w:rFonts w:eastAsia="宋体"/>
          <w:color w:val="auto"/>
          <w:sz w:val="24"/>
          <w:szCs w:val="24"/>
          <w:highlight w:val="none"/>
        </w:rPr>
        <w:tab/>
      </w:r>
      <w:r>
        <w:rPr>
          <w:rFonts w:eastAsia="宋体"/>
          <w:color w:val="auto"/>
          <w:sz w:val="24"/>
          <w:szCs w:val="24"/>
          <w:highlight w:val="none"/>
        </w:rPr>
        <w:fldChar w:fldCharType="end"/>
      </w:r>
      <w:r>
        <w:rPr>
          <w:rFonts w:hint="default" w:eastAsia="宋体"/>
          <w:color w:val="auto"/>
          <w:sz w:val="24"/>
          <w:szCs w:val="24"/>
          <w:highlight w:val="none"/>
          <w:lang w:val="en-US" w:eastAsia="zh-CN"/>
        </w:rPr>
        <w:t>4</w:t>
      </w:r>
    </w:p>
    <w:p>
      <w:pPr>
        <w:pStyle w:val="28"/>
        <w:tabs>
          <w:tab w:val="right" w:leader="dot" w:pos="8959"/>
        </w:tabs>
        <w:spacing w:line="360" w:lineRule="auto"/>
        <w:rPr>
          <w:rFonts w:hint="default" w:eastAsia="宋体"/>
          <w:color w:val="auto"/>
          <w:sz w:val="24"/>
          <w:szCs w:val="24"/>
          <w:highlight w:val="none"/>
          <w:lang w:val="en-US" w:eastAsia="zh-CN"/>
        </w:rPr>
      </w:pPr>
      <w:r>
        <w:rPr>
          <w:rFonts w:eastAsia="宋体"/>
          <w:color w:val="auto"/>
          <w:sz w:val="24"/>
          <w:szCs w:val="24"/>
          <w:highlight w:val="none"/>
        </w:rPr>
        <w:fldChar w:fldCharType="begin"/>
      </w:r>
      <w:r>
        <w:rPr>
          <w:rFonts w:eastAsia="宋体"/>
          <w:color w:val="auto"/>
          <w:sz w:val="24"/>
          <w:szCs w:val="24"/>
          <w:highlight w:val="none"/>
        </w:rPr>
        <w:instrText xml:space="preserve"> HYPERLINK \l "_Toc16837" </w:instrText>
      </w:r>
      <w:r>
        <w:rPr>
          <w:rFonts w:eastAsia="宋体"/>
          <w:color w:val="auto"/>
          <w:sz w:val="24"/>
          <w:szCs w:val="24"/>
          <w:highlight w:val="none"/>
        </w:rPr>
        <w:fldChar w:fldCharType="separate"/>
      </w:r>
      <w:r>
        <w:rPr>
          <w:rFonts w:eastAsia="宋体"/>
          <w:color w:val="auto"/>
          <w:sz w:val="24"/>
          <w:szCs w:val="24"/>
          <w:highlight w:val="none"/>
        </w:rPr>
        <w:t xml:space="preserve">第三章 </w:t>
      </w:r>
      <w:r>
        <w:rPr>
          <w:rFonts w:hint="eastAsia" w:eastAsia="宋体"/>
          <w:color w:val="auto"/>
          <w:sz w:val="24"/>
          <w:szCs w:val="24"/>
          <w:highlight w:val="none"/>
        </w:rPr>
        <w:t xml:space="preserve"> </w:t>
      </w:r>
      <w:r>
        <w:rPr>
          <w:rFonts w:eastAsia="宋体"/>
          <w:color w:val="auto"/>
          <w:sz w:val="24"/>
          <w:szCs w:val="24"/>
          <w:highlight w:val="none"/>
        </w:rPr>
        <w:t>投标文件格式</w:t>
      </w:r>
      <w:r>
        <w:rPr>
          <w:rFonts w:eastAsia="宋体"/>
          <w:color w:val="auto"/>
          <w:sz w:val="24"/>
          <w:szCs w:val="24"/>
          <w:highlight w:val="none"/>
        </w:rPr>
        <w:tab/>
      </w:r>
      <w:r>
        <w:rPr>
          <w:rFonts w:eastAsia="宋体"/>
          <w:color w:val="auto"/>
          <w:sz w:val="24"/>
          <w:szCs w:val="24"/>
          <w:highlight w:val="none"/>
        </w:rPr>
        <w:fldChar w:fldCharType="end"/>
      </w:r>
      <w:r>
        <w:rPr>
          <w:rFonts w:hint="eastAsia" w:eastAsia="宋体"/>
          <w:color w:val="auto"/>
          <w:sz w:val="24"/>
          <w:szCs w:val="24"/>
          <w:highlight w:val="none"/>
          <w:lang w:val="en-US" w:eastAsia="zh-CN"/>
        </w:rPr>
        <w:t>16</w:t>
      </w:r>
    </w:p>
    <w:p>
      <w:pPr>
        <w:pStyle w:val="28"/>
        <w:tabs>
          <w:tab w:val="right" w:leader="dot" w:pos="8959"/>
        </w:tabs>
        <w:spacing w:line="360" w:lineRule="auto"/>
        <w:rPr>
          <w:rFonts w:hint="default" w:eastAsia="宋体"/>
          <w:color w:val="auto"/>
          <w:sz w:val="24"/>
          <w:szCs w:val="24"/>
          <w:highlight w:val="none"/>
          <w:lang w:val="en-US" w:eastAsia="zh-CN"/>
        </w:rPr>
      </w:pPr>
      <w:r>
        <w:rPr>
          <w:rFonts w:eastAsia="宋体"/>
          <w:color w:val="auto"/>
          <w:sz w:val="24"/>
          <w:szCs w:val="24"/>
          <w:highlight w:val="none"/>
        </w:rPr>
        <w:fldChar w:fldCharType="begin"/>
      </w:r>
      <w:r>
        <w:rPr>
          <w:rFonts w:eastAsia="宋体"/>
          <w:color w:val="auto"/>
          <w:sz w:val="24"/>
          <w:szCs w:val="24"/>
          <w:highlight w:val="none"/>
        </w:rPr>
        <w:instrText xml:space="preserve"> HYPERLINK \l "_Toc6872" </w:instrText>
      </w:r>
      <w:r>
        <w:rPr>
          <w:rFonts w:eastAsia="宋体"/>
          <w:color w:val="auto"/>
          <w:sz w:val="24"/>
          <w:szCs w:val="24"/>
          <w:highlight w:val="none"/>
        </w:rPr>
        <w:fldChar w:fldCharType="separate"/>
      </w:r>
      <w:r>
        <w:rPr>
          <w:rFonts w:eastAsia="宋体"/>
          <w:color w:val="auto"/>
          <w:sz w:val="24"/>
          <w:szCs w:val="24"/>
          <w:highlight w:val="none"/>
        </w:rPr>
        <w:t>第四章  评标办法</w:t>
      </w:r>
      <w:r>
        <w:rPr>
          <w:rFonts w:eastAsia="宋体"/>
          <w:color w:val="auto"/>
          <w:sz w:val="24"/>
          <w:szCs w:val="24"/>
          <w:highlight w:val="none"/>
        </w:rPr>
        <w:tab/>
      </w:r>
      <w:r>
        <w:rPr>
          <w:rFonts w:eastAsia="宋体"/>
          <w:color w:val="auto"/>
          <w:sz w:val="24"/>
          <w:szCs w:val="24"/>
          <w:highlight w:val="none"/>
        </w:rPr>
        <w:fldChar w:fldCharType="end"/>
      </w:r>
      <w:r>
        <w:rPr>
          <w:rFonts w:hint="eastAsia" w:eastAsia="宋体"/>
          <w:color w:val="auto"/>
          <w:sz w:val="24"/>
          <w:szCs w:val="24"/>
          <w:highlight w:val="none"/>
          <w:lang w:val="en-US" w:eastAsia="zh-CN"/>
        </w:rPr>
        <w:t>31</w:t>
      </w:r>
    </w:p>
    <w:p>
      <w:pPr>
        <w:pStyle w:val="28"/>
        <w:tabs>
          <w:tab w:val="right" w:leader="dot" w:pos="8959"/>
        </w:tabs>
        <w:spacing w:line="360" w:lineRule="auto"/>
        <w:rPr>
          <w:rFonts w:hint="default" w:eastAsia="宋体"/>
          <w:color w:val="auto"/>
          <w:sz w:val="24"/>
          <w:szCs w:val="24"/>
          <w:highlight w:val="none"/>
          <w:lang w:val="en-US" w:eastAsia="zh-CN"/>
        </w:rPr>
      </w:pPr>
      <w:r>
        <w:rPr>
          <w:rFonts w:eastAsia="宋体"/>
          <w:color w:val="auto"/>
          <w:sz w:val="24"/>
          <w:szCs w:val="24"/>
          <w:highlight w:val="none"/>
        </w:rPr>
        <w:fldChar w:fldCharType="begin"/>
      </w:r>
      <w:r>
        <w:rPr>
          <w:rFonts w:eastAsia="宋体"/>
          <w:color w:val="auto"/>
          <w:sz w:val="24"/>
          <w:szCs w:val="24"/>
          <w:highlight w:val="none"/>
        </w:rPr>
        <w:instrText xml:space="preserve"> HYPERLINK \l "_Toc11070" </w:instrText>
      </w:r>
      <w:r>
        <w:rPr>
          <w:rFonts w:eastAsia="宋体"/>
          <w:color w:val="auto"/>
          <w:sz w:val="24"/>
          <w:szCs w:val="24"/>
          <w:highlight w:val="none"/>
        </w:rPr>
        <w:fldChar w:fldCharType="separate"/>
      </w:r>
      <w:r>
        <w:rPr>
          <w:rFonts w:eastAsia="宋体"/>
          <w:color w:val="auto"/>
          <w:sz w:val="24"/>
          <w:szCs w:val="24"/>
          <w:highlight w:val="none"/>
        </w:rPr>
        <w:t>第五章  合同主要条款</w:t>
      </w:r>
      <w:r>
        <w:rPr>
          <w:rFonts w:eastAsia="宋体"/>
          <w:color w:val="auto"/>
          <w:sz w:val="24"/>
          <w:szCs w:val="24"/>
          <w:highlight w:val="none"/>
        </w:rPr>
        <w:tab/>
      </w:r>
      <w:r>
        <w:rPr>
          <w:rFonts w:eastAsia="宋体"/>
          <w:color w:val="auto"/>
          <w:sz w:val="24"/>
          <w:szCs w:val="24"/>
          <w:highlight w:val="none"/>
        </w:rPr>
        <w:fldChar w:fldCharType="end"/>
      </w:r>
      <w:r>
        <w:rPr>
          <w:rFonts w:hint="eastAsia" w:eastAsia="宋体"/>
          <w:color w:val="auto"/>
          <w:sz w:val="24"/>
          <w:szCs w:val="24"/>
          <w:highlight w:val="none"/>
          <w:lang w:val="en-US" w:eastAsia="zh-CN"/>
        </w:rPr>
        <w:t>39</w:t>
      </w:r>
    </w:p>
    <w:p>
      <w:pPr>
        <w:pStyle w:val="31"/>
        <w:tabs>
          <w:tab w:val="right" w:leader="dot" w:pos="9460"/>
          <w:tab w:val="clear" w:pos="1155"/>
          <w:tab w:val="clear" w:pos="9710"/>
        </w:tabs>
        <w:spacing w:line="480" w:lineRule="auto"/>
        <w:ind w:left="0" w:leftChars="0"/>
        <w:rPr>
          <w:rFonts w:ascii="宋体" w:hAnsi="宋体" w:eastAsia="宋体" w:cs="宋体"/>
          <w:b/>
          <w:color w:val="auto"/>
          <w:highlight w:val="none"/>
        </w:rPr>
      </w:pPr>
      <w:r>
        <w:rPr>
          <w:rFonts w:hint="eastAsia" w:ascii="宋体" w:hAnsi="宋体" w:eastAsia="宋体" w:cs="宋体"/>
          <w:color w:val="auto"/>
          <w:highlight w:val="none"/>
        </w:rPr>
        <w:fldChar w:fldCharType="end"/>
      </w:r>
      <w:bookmarkEnd w:id="14"/>
      <w:bookmarkStart w:id="15" w:name="_Toc307564825"/>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jc w:val="right"/>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sectPr>
          <w:footerReference r:id="rId5" w:type="default"/>
          <w:pgSz w:w="11907" w:h="16840"/>
          <w:pgMar w:top="1440" w:right="1474" w:bottom="1440" w:left="1474" w:header="851" w:footer="652" w:gutter="0"/>
          <w:pgNumType w:fmt="decimalFullWidth"/>
          <w:cols w:space="720" w:num="1"/>
          <w:docGrid w:linePitch="312" w:charSpace="0"/>
        </w:sectPr>
      </w:pPr>
    </w:p>
    <w:bookmarkEnd w:id="15"/>
    <w:p>
      <w:pPr>
        <w:pStyle w:val="4"/>
        <w:spacing w:after="0"/>
        <w:ind w:firstLine="0" w:firstLineChars="0"/>
        <w:jc w:val="center"/>
        <w:rPr>
          <w:rFonts w:hint="eastAsia" w:ascii="宋体" w:hAnsi="宋体" w:eastAsia="宋体" w:cs="宋体"/>
          <w:sz w:val="24"/>
          <w:szCs w:val="24"/>
          <w:lang w:val="zh-CN" w:eastAsia="zh-CN"/>
        </w:rPr>
      </w:pPr>
      <w:bookmarkStart w:id="16" w:name="_Toc6502"/>
      <w:bookmarkStart w:id="17" w:name="_Toc213496267"/>
      <w:bookmarkStart w:id="18" w:name="_Toc213397009"/>
      <w:bookmarkStart w:id="19" w:name="_Toc217446031"/>
      <w:bookmarkStart w:id="20" w:name="_Toc213396759"/>
      <w:bookmarkStart w:id="21" w:name="_Toc307564826"/>
      <w:bookmarkStart w:id="22" w:name="_Toc213396945"/>
      <w:r>
        <w:rPr>
          <w:rFonts w:hint="eastAsia" w:ascii="宋体" w:hAnsi="宋体" w:eastAsia="宋体" w:cs="宋体"/>
          <w:color w:val="auto"/>
          <w:sz w:val="32"/>
          <w:szCs w:val="32"/>
          <w:highlight w:val="none"/>
        </w:rPr>
        <w:t>第</w:t>
      </w:r>
      <w:r>
        <w:rPr>
          <w:rFonts w:hint="eastAsia" w:ascii="宋体" w:hAnsi="宋体" w:eastAsia="宋体" w:cs="宋体"/>
          <w:color w:val="auto"/>
          <w:sz w:val="32"/>
          <w:szCs w:val="32"/>
          <w:highlight w:val="none"/>
          <w:lang w:eastAsia="zh-CN"/>
        </w:rPr>
        <w:t>一</w:t>
      </w:r>
      <w:r>
        <w:rPr>
          <w:rFonts w:hint="eastAsia" w:ascii="宋体" w:hAnsi="宋体" w:eastAsia="宋体" w:cs="宋体"/>
          <w:color w:val="auto"/>
          <w:sz w:val="32"/>
          <w:szCs w:val="32"/>
          <w:highlight w:val="none"/>
        </w:rPr>
        <w:t xml:space="preserve">章 </w:t>
      </w:r>
      <w:r>
        <w:rPr>
          <w:rFonts w:hint="eastAsia" w:ascii="宋体" w:hAnsi="宋体" w:eastAsia="宋体" w:cs="宋体"/>
          <w:color w:val="auto"/>
          <w:sz w:val="32"/>
          <w:szCs w:val="32"/>
          <w:highlight w:val="none"/>
          <w:lang w:eastAsia="zh-CN"/>
        </w:rPr>
        <w:t>比选公告</w:t>
      </w:r>
    </w:p>
    <w:p>
      <w:pPr>
        <w:spacing w:line="360" w:lineRule="auto"/>
        <w:ind w:firstLine="600" w:firstLineChars="250"/>
        <w:jc w:val="left"/>
        <w:rPr>
          <w:rFonts w:ascii="宋体" w:hAnsi="宋体" w:eastAsia="宋体" w:cs="宋体"/>
          <w:sz w:val="24"/>
          <w:szCs w:val="24"/>
          <w:u w:val="single"/>
          <w:lang w:val="zh-CN"/>
        </w:rPr>
      </w:pPr>
      <w:r>
        <w:rPr>
          <w:rFonts w:hint="eastAsia" w:ascii="宋体" w:hAnsi="宋体" w:eastAsia="宋体" w:cs="宋体"/>
          <w:sz w:val="24"/>
          <w:szCs w:val="24"/>
          <w:lang w:val="zh-CN"/>
        </w:rPr>
        <w:t>根据四川川东高速公路有限责任公司经营管理需要，拟对四川川东高速公路有限责任公司</w:t>
      </w:r>
      <w:r>
        <w:rPr>
          <w:rFonts w:hint="eastAsia" w:ascii="宋体" w:hAnsi="宋体" w:eastAsia="宋体" w:cs="宋体"/>
          <w:sz w:val="24"/>
          <w:szCs w:val="24"/>
          <w:lang w:val="en-US" w:eastAsia="zh-CN"/>
        </w:rPr>
        <w:t>铜锣山隧道</w:t>
      </w:r>
      <w:r>
        <w:rPr>
          <w:rFonts w:hint="eastAsia" w:ascii="宋体" w:hAnsi="宋体" w:eastAsia="宋体" w:cs="宋体"/>
          <w:sz w:val="24"/>
          <w:szCs w:val="24"/>
          <w:lang w:val="zh-CN"/>
        </w:rPr>
        <w:t>安全文化阵地</w:t>
      </w:r>
      <w:r>
        <w:rPr>
          <w:rFonts w:hint="eastAsia" w:ascii="宋体" w:hAnsi="宋体" w:eastAsia="宋体" w:cs="宋体"/>
          <w:sz w:val="24"/>
          <w:szCs w:val="24"/>
          <w:lang w:val="en-US" w:eastAsia="zh-CN"/>
        </w:rPr>
        <w:t>改造</w:t>
      </w:r>
      <w:r>
        <w:rPr>
          <w:rFonts w:hint="eastAsia" w:ascii="宋体" w:hAnsi="宋体" w:eastAsia="宋体" w:cs="宋体"/>
          <w:sz w:val="24"/>
          <w:szCs w:val="24"/>
          <w:u w:val="none"/>
          <w:lang w:val="zh-CN"/>
        </w:rPr>
        <w:t>项目进行</w:t>
      </w:r>
      <w:r>
        <w:rPr>
          <w:rFonts w:hint="eastAsia" w:ascii="宋体" w:hAnsi="宋体" w:eastAsia="宋体" w:cs="宋体"/>
          <w:sz w:val="24"/>
          <w:szCs w:val="24"/>
          <w:lang w:val="zh-CN"/>
        </w:rPr>
        <w:t>国内公开比选，兹邀请符合本次比选要求的投标人参加投标。</w:t>
      </w:r>
    </w:p>
    <w:p>
      <w:pPr>
        <w:adjustRightInd w:val="0"/>
        <w:snapToGrid w:val="0"/>
        <w:spacing w:line="360" w:lineRule="auto"/>
        <w:ind w:right="31" w:rightChars="15"/>
        <w:rPr>
          <w:rFonts w:ascii="宋体" w:hAnsi="宋体" w:eastAsia="宋体" w:cs="宋体"/>
          <w:b/>
          <w:bCs/>
          <w:sz w:val="24"/>
          <w:szCs w:val="24"/>
        </w:rPr>
      </w:pPr>
      <w:r>
        <w:rPr>
          <w:rFonts w:hint="eastAsia" w:ascii="宋体" w:hAnsi="宋体" w:eastAsia="宋体" w:cs="宋体"/>
          <w:b/>
          <w:bCs/>
          <w:sz w:val="24"/>
          <w:szCs w:val="24"/>
        </w:rPr>
        <w:t>一、项目基本情况：</w:t>
      </w:r>
    </w:p>
    <w:p>
      <w:pPr>
        <w:adjustRightInd w:val="0"/>
        <w:snapToGrid w:val="0"/>
        <w:spacing w:line="360" w:lineRule="auto"/>
        <w:ind w:right="31" w:rightChars="15" w:firstLine="480" w:firstLineChars="200"/>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、项目名称：</w:t>
      </w:r>
      <w:r>
        <w:rPr>
          <w:rFonts w:hint="eastAsia" w:ascii="宋体" w:hAnsi="宋体" w:eastAsia="宋体" w:cs="宋体"/>
          <w:sz w:val="24"/>
          <w:szCs w:val="24"/>
          <w:lang w:val="zh-CN"/>
        </w:rPr>
        <w:t>四川川东高速公路有限责任公司</w:t>
      </w:r>
      <w:r>
        <w:rPr>
          <w:rFonts w:hint="eastAsia" w:ascii="宋体" w:hAnsi="宋体" w:eastAsia="宋体" w:cs="宋体"/>
          <w:sz w:val="24"/>
          <w:szCs w:val="24"/>
          <w:lang w:val="en-US" w:eastAsia="zh-CN"/>
        </w:rPr>
        <w:t>铜锣山隧道</w:t>
      </w:r>
      <w:r>
        <w:rPr>
          <w:rFonts w:hint="eastAsia" w:ascii="宋体" w:hAnsi="宋体" w:eastAsia="宋体" w:cs="宋体"/>
          <w:sz w:val="24"/>
          <w:szCs w:val="24"/>
          <w:lang w:val="zh-CN"/>
        </w:rPr>
        <w:t>安全文化阵地</w:t>
      </w:r>
      <w:r>
        <w:rPr>
          <w:rFonts w:hint="eastAsia" w:ascii="宋体" w:hAnsi="宋体" w:eastAsia="宋体" w:cs="宋体"/>
          <w:sz w:val="24"/>
          <w:szCs w:val="24"/>
          <w:lang w:val="en-US" w:eastAsia="zh-CN"/>
        </w:rPr>
        <w:t>改造</w:t>
      </w:r>
      <w:r>
        <w:rPr>
          <w:rFonts w:hint="eastAsia" w:ascii="宋体" w:hAnsi="宋体" w:eastAsia="宋体" w:cs="宋体"/>
          <w:sz w:val="24"/>
          <w:szCs w:val="24"/>
          <w:u w:val="none"/>
          <w:lang w:val="zh-CN"/>
        </w:rPr>
        <w:t>项目</w:t>
      </w:r>
      <w:r>
        <w:rPr>
          <w:rFonts w:hint="eastAsia" w:ascii="宋体" w:hAnsi="宋体" w:eastAsia="宋体" w:cs="宋体"/>
          <w:sz w:val="24"/>
        </w:rPr>
        <w:t>。</w:t>
      </w:r>
    </w:p>
    <w:p>
      <w:pPr>
        <w:adjustRightInd w:val="0"/>
        <w:snapToGrid w:val="0"/>
        <w:spacing w:line="360" w:lineRule="auto"/>
        <w:ind w:right="31" w:rightChars="15"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eastAsia="zh-CN"/>
        </w:rPr>
        <w:t>比选</w:t>
      </w:r>
      <w:r>
        <w:rPr>
          <w:rFonts w:hint="eastAsia" w:ascii="宋体" w:hAnsi="宋体" w:eastAsia="宋体" w:cs="宋体"/>
          <w:sz w:val="24"/>
        </w:rPr>
        <w:t>人：四川</w:t>
      </w:r>
      <w:r>
        <w:rPr>
          <w:rFonts w:hint="eastAsia" w:ascii="宋体" w:hAnsi="宋体" w:eastAsia="宋体" w:cs="宋体"/>
          <w:sz w:val="24"/>
          <w:lang w:eastAsia="zh-CN"/>
        </w:rPr>
        <w:t>川东高速公路有限责任公司</w:t>
      </w:r>
    </w:p>
    <w:p>
      <w:pPr>
        <w:adjustRightInd w:val="0"/>
        <w:snapToGrid w:val="0"/>
        <w:spacing w:line="360" w:lineRule="auto"/>
        <w:ind w:right="31" w:rightChars="15" w:firstLine="0" w:firstLineChars="0"/>
        <w:rPr>
          <w:rFonts w:hint="eastAsia" w:ascii="宋体" w:hAnsi="宋体" w:eastAsia="宋体" w:cs="宋体"/>
          <w:b w:val="0"/>
          <w:bCs w:val="0"/>
          <w:sz w:val="24"/>
          <w:szCs w:val="21"/>
        </w:rPr>
      </w:pPr>
      <w:r>
        <w:rPr>
          <w:rFonts w:hint="eastAsia" w:ascii="宋体" w:hAnsi="宋体" w:eastAsia="宋体" w:cs="宋体"/>
          <w:b/>
          <w:bCs/>
          <w:sz w:val="24"/>
          <w:szCs w:val="21"/>
        </w:rPr>
        <w:t>二、资金来源：</w:t>
      </w:r>
      <w:r>
        <w:rPr>
          <w:rFonts w:hint="eastAsia" w:ascii="宋体" w:hAnsi="宋体" w:eastAsia="宋体" w:cs="宋体"/>
          <w:sz w:val="24"/>
        </w:rPr>
        <w:t>企业自筹</w:t>
      </w:r>
      <w:r>
        <w:rPr>
          <w:rFonts w:hint="eastAsia" w:ascii="宋体" w:hAnsi="宋体" w:eastAsia="宋体" w:cs="宋体"/>
          <w:b w:val="0"/>
          <w:bCs w:val="0"/>
          <w:sz w:val="24"/>
          <w:szCs w:val="21"/>
        </w:rPr>
        <w:t xml:space="preserve"> </w:t>
      </w:r>
    </w:p>
    <w:p>
      <w:pPr>
        <w:adjustRightInd w:val="0"/>
        <w:snapToGrid w:val="0"/>
        <w:spacing w:line="360" w:lineRule="auto"/>
        <w:ind w:right="31" w:rightChars="15"/>
        <w:rPr>
          <w:rFonts w:ascii="宋体" w:hAnsi="宋体" w:eastAsia="宋体" w:cs="宋体"/>
          <w:b/>
          <w:bCs/>
          <w:sz w:val="24"/>
          <w:szCs w:val="24"/>
        </w:rPr>
      </w:pPr>
      <w:r>
        <w:rPr>
          <w:rFonts w:hint="eastAsia" w:ascii="宋体" w:hAnsi="宋体" w:eastAsia="宋体" w:cs="宋体"/>
          <w:b/>
          <w:bCs/>
          <w:szCs w:val="24"/>
        </w:rPr>
        <w:t>三、</w:t>
      </w:r>
      <w:r>
        <w:rPr>
          <w:rFonts w:hint="eastAsia" w:ascii="宋体" w:hAnsi="宋体" w:eastAsia="宋体" w:cs="宋体"/>
          <w:b/>
          <w:bCs/>
          <w:sz w:val="24"/>
          <w:szCs w:val="24"/>
          <w:lang w:eastAsia="zh-CN"/>
        </w:rPr>
        <w:t>比选</w:t>
      </w:r>
      <w:r>
        <w:rPr>
          <w:rFonts w:hint="eastAsia" w:ascii="宋体" w:hAnsi="宋体" w:eastAsia="宋体" w:cs="宋体"/>
          <w:b/>
          <w:bCs/>
          <w:sz w:val="24"/>
          <w:szCs w:val="24"/>
        </w:rPr>
        <w:t>项目简介：</w:t>
      </w:r>
    </w:p>
    <w:p>
      <w:pPr>
        <w:tabs>
          <w:tab w:val="left" w:pos="425"/>
        </w:tabs>
        <w:spacing w:line="360" w:lineRule="auto"/>
        <w:ind w:firstLine="600" w:firstLineChars="250"/>
        <w:jc w:val="left"/>
        <w:rPr>
          <w:rFonts w:hint="eastAsia" w:ascii="宋体" w:hAnsi="宋体" w:eastAsia="宋体" w:cs="宋体"/>
          <w:sz w:val="24"/>
          <w:lang w:eastAsia="zh-CN"/>
        </w:rPr>
      </w:pPr>
      <w:r>
        <w:rPr>
          <w:rFonts w:hint="eastAsia" w:ascii="宋体" w:hAnsi="宋体" w:eastAsia="宋体" w:cs="宋体"/>
          <w:sz w:val="24"/>
          <w:lang w:val="en-US" w:eastAsia="zh-CN"/>
        </w:rPr>
        <w:t>1、</w:t>
      </w:r>
      <w:r>
        <w:rPr>
          <w:rFonts w:hint="eastAsia" w:ascii="宋体" w:hAnsi="宋体" w:eastAsia="宋体" w:cs="宋体"/>
          <w:sz w:val="24"/>
        </w:rPr>
        <w:t>本次</w:t>
      </w:r>
      <w:r>
        <w:rPr>
          <w:rFonts w:hint="eastAsia" w:ascii="宋体" w:hAnsi="宋体" w:eastAsia="宋体" w:cs="宋体"/>
          <w:sz w:val="24"/>
          <w:lang w:eastAsia="zh-CN"/>
        </w:rPr>
        <w:t>比选</w:t>
      </w:r>
      <w:r>
        <w:rPr>
          <w:rFonts w:hint="eastAsia" w:ascii="宋体" w:hAnsi="宋体" w:eastAsia="宋体" w:cs="宋体"/>
          <w:sz w:val="24"/>
        </w:rPr>
        <w:t>的内容是</w:t>
      </w:r>
      <w:r>
        <w:rPr>
          <w:rFonts w:hint="eastAsia" w:ascii="宋体" w:hAnsi="宋体" w:eastAsia="宋体" w:cs="宋体"/>
          <w:sz w:val="24"/>
          <w:szCs w:val="24"/>
          <w:lang w:val="zh-CN"/>
        </w:rPr>
        <w:t>四川川东高速公路有限责任公司</w:t>
      </w:r>
      <w:r>
        <w:rPr>
          <w:rFonts w:hint="eastAsia" w:ascii="宋体" w:hAnsi="宋体" w:eastAsia="宋体" w:cs="宋体"/>
          <w:sz w:val="24"/>
          <w:szCs w:val="24"/>
          <w:lang w:val="en-US" w:eastAsia="zh-CN"/>
        </w:rPr>
        <w:t>铜锣山隧道</w:t>
      </w:r>
      <w:r>
        <w:rPr>
          <w:rFonts w:hint="eastAsia" w:ascii="宋体" w:hAnsi="宋体" w:eastAsia="宋体" w:cs="宋体"/>
          <w:sz w:val="24"/>
          <w:szCs w:val="24"/>
          <w:lang w:val="zh-CN"/>
        </w:rPr>
        <w:t>安全文化阵地</w:t>
      </w:r>
      <w:r>
        <w:rPr>
          <w:rFonts w:hint="eastAsia" w:ascii="宋体" w:hAnsi="宋体" w:eastAsia="宋体" w:cs="宋体"/>
          <w:sz w:val="24"/>
          <w:szCs w:val="24"/>
          <w:lang w:val="en-US" w:eastAsia="zh-CN"/>
        </w:rPr>
        <w:t>改造</w:t>
      </w:r>
      <w:r>
        <w:rPr>
          <w:rFonts w:hint="eastAsia" w:ascii="宋体" w:hAnsi="宋体" w:eastAsia="宋体" w:cs="宋体"/>
          <w:sz w:val="24"/>
          <w:szCs w:val="24"/>
          <w:u w:val="none"/>
          <w:lang w:val="zh-CN"/>
        </w:rPr>
        <w:t>项目</w:t>
      </w:r>
      <w:r>
        <w:rPr>
          <w:rFonts w:hint="eastAsia" w:ascii="宋体" w:hAnsi="宋体" w:eastAsia="宋体" w:cs="宋体"/>
          <w:sz w:val="24"/>
          <w:lang w:eastAsia="zh-CN"/>
        </w:rPr>
        <w:t>。</w:t>
      </w:r>
    </w:p>
    <w:p>
      <w:pPr>
        <w:pStyle w:val="2"/>
        <w:ind w:left="0" w:leftChars="0" w:firstLine="720" w:firstLineChars="300"/>
        <w:rPr>
          <w:rFonts w:hint="eastAsia" w:ascii="宋体" w:hAnsi="宋体" w:eastAsia="宋体" w:cs="宋体"/>
          <w:sz w:val="24"/>
          <w:lang w:val="en-US" w:eastAsia="zh-CN"/>
        </w:rPr>
      </w:pPr>
      <w:r>
        <w:rPr>
          <w:rFonts w:hint="eastAsia" w:ascii="宋体" w:hAnsi="宋体" w:eastAsia="宋体" w:cs="宋体"/>
          <w:sz w:val="24"/>
          <w:lang w:val="en-US" w:eastAsia="zh-CN"/>
        </w:rPr>
        <w:t>2、本次比选最高投标限价为壹拾陆万元整（小写：160000.00元）。</w:t>
      </w:r>
    </w:p>
    <w:p>
      <w:pPr>
        <w:adjustRightInd w:val="0"/>
        <w:snapToGrid w:val="0"/>
        <w:spacing w:line="360" w:lineRule="auto"/>
        <w:ind w:right="31" w:rightChars="15"/>
        <w:rPr>
          <w:rFonts w:ascii="宋体" w:hAnsi="宋体" w:eastAsia="宋体" w:cs="宋体"/>
          <w:b/>
          <w:bCs/>
          <w:sz w:val="24"/>
          <w:szCs w:val="24"/>
        </w:rPr>
      </w:pPr>
      <w:r>
        <w:rPr>
          <w:rFonts w:hint="eastAsia" w:ascii="宋体" w:hAnsi="宋体" w:eastAsia="宋体" w:cs="宋体"/>
          <w:b/>
          <w:bCs/>
          <w:sz w:val="24"/>
          <w:szCs w:val="24"/>
        </w:rPr>
        <w:t>四、合格投标人基本条件：</w:t>
      </w:r>
    </w:p>
    <w:p>
      <w:pPr>
        <w:tabs>
          <w:tab w:val="left" w:pos="425"/>
        </w:tabs>
        <w:spacing w:line="360" w:lineRule="auto"/>
        <w:ind w:left="958" w:leftChars="285" w:hanging="360" w:hangingChars="150"/>
        <w:jc w:val="left"/>
        <w:rPr>
          <w:rFonts w:ascii="宋体" w:hAnsi="宋体" w:eastAsia="宋体" w:cs="宋体"/>
          <w:sz w:val="24"/>
        </w:rPr>
      </w:pPr>
      <w:r>
        <w:rPr>
          <w:rFonts w:hint="eastAsia" w:ascii="宋体" w:hAnsi="宋体" w:eastAsia="宋体" w:cs="宋体"/>
          <w:sz w:val="24"/>
        </w:rPr>
        <w:t>1、投标人具有独立承担民事责任能力；</w:t>
      </w:r>
    </w:p>
    <w:p>
      <w:pPr>
        <w:tabs>
          <w:tab w:val="left" w:pos="425"/>
        </w:tabs>
        <w:spacing w:line="360" w:lineRule="auto"/>
        <w:ind w:firstLine="600" w:firstLineChars="250"/>
        <w:jc w:val="left"/>
        <w:rPr>
          <w:rFonts w:ascii="宋体" w:hAnsi="宋体" w:eastAsia="宋体" w:cs="宋体"/>
          <w:sz w:val="24"/>
        </w:rPr>
      </w:pPr>
      <w:r>
        <w:rPr>
          <w:rFonts w:hint="eastAsia" w:ascii="宋体" w:hAnsi="宋体" w:eastAsia="宋体" w:cs="宋体"/>
          <w:sz w:val="24"/>
        </w:rPr>
        <w:t>2、具有良好的商业信誉和健全的财务会计制度；</w:t>
      </w:r>
    </w:p>
    <w:p>
      <w:pPr>
        <w:tabs>
          <w:tab w:val="left" w:pos="425"/>
        </w:tabs>
        <w:spacing w:line="360" w:lineRule="auto"/>
        <w:ind w:firstLine="600" w:firstLineChars="250"/>
        <w:jc w:val="left"/>
        <w:rPr>
          <w:rFonts w:ascii="宋体" w:hAnsi="宋体" w:eastAsia="宋体" w:cs="宋体"/>
          <w:sz w:val="24"/>
        </w:rPr>
      </w:pPr>
      <w:r>
        <w:rPr>
          <w:rFonts w:hint="eastAsia" w:ascii="宋体" w:hAnsi="宋体" w:eastAsia="宋体" w:cs="宋体"/>
          <w:sz w:val="24"/>
        </w:rPr>
        <w:t>3、具有履行合同所必须的设备和专业技术能力；</w:t>
      </w:r>
    </w:p>
    <w:p>
      <w:pPr>
        <w:tabs>
          <w:tab w:val="left" w:pos="425"/>
        </w:tabs>
        <w:spacing w:line="360" w:lineRule="auto"/>
        <w:ind w:firstLine="600" w:firstLineChars="250"/>
        <w:jc w:val="left"/>
        <w:rPr>
          <w:rFonts w:ascii="宋体" w:hAnsi="宋体" w:eastAsia="宋体" w:cs="宋体"/>
          <w:sz w:val="24"/>
        </w:rPr>
      </w:pPr>
      <w:r>
        <w:rPr>
          <w:rFonts w:hint="eastAsia" w:ascii="宋体" w:hAnsi="宋体" w:eastAsia="宋体" w:cs="宋体"/>
          <w:sz w:val="24"/>
        </w:rPr>
        <w:t>4、参加本次采购活动前三年内，在经营活动中没有重大违法记录；</w:t>
      </w:r>
    </w:p>
    <w:p>
      <w:pPr>
        <w:tabs>
          <w:tab w:val="left" w:pos="425"/>
        </w:tabs>
        <w:spacing w:line="360" w:lineRule="auto"/>
        <w:ind w:firstLine="600" w:firstLineChars="250"/>
        <w:jc w:val="left"/>
        <w:rPr>
          <w:rFonts w:ascii="宋体" w:hAnsi="宋体" w:eastAsia="宋体" w:cs="宋体"/>
          <w:sz w:val="24"/>
        </w:rPr>
      </w:pPr>
      <w:r>
        <w:rPr>
          <w:rFonts w:hint="eastAsia" w:ascii="宋体" w:hAnsi="宋体" w:eastAsia="宋体" w:cs="宋体"/>
          <w:sz w:val="24"/>
        </w:rPr>
        <w:t>5、投标人中标后不得分包或转包；</w:t>
      </w:r>
    </w:p>
    <w:p>
      <w:pPr>
        <w:tabs>
          <w:tab w:val="left" w:pos="425"/>
        </w:tabs>
        <w:spacing w:line="360" w:lineRule="auto"/>
        <w:ind w:firstLine="600" w:firstLineChars="250"/>
        <w:jc w:val="left"/>
        <w:rPr>
          <w:rFonts w:ascii="宋体" w:hAnsi="宋体" w:eastAsia="宋体" w:cs="宋体"/>
          <w:sz w:val="24"/>
        </w:rPr>
      </w:pPr>
      <w:r>
        <w:rPr>
          <w:rFonts w:hint="eastAsia" w:ascii="宋体" w:hAnsi="宋体" w:eastAsia="宋体" w:cs="宋体"/>
          <w:sz w:val="24"/>
        </w:rPr>
        <w:t>6、本项目不接受联合体投标；</w:t>
      </w:r>
    </w:p>
    <w:p>
      <w:pPr>
        <w:tabs>
          <w:tab w:val="left" w:pos="425"/>
        </w:tabs>
        <w:spacing w:line="360" w:lineRule="auto"/>
        <w:ind w:left="958" w:leftChars="285" w:hanging="360" w:hangingChars="150"/>
        <w:jc w:val="left"/>
        <w:rPr>
          <w:rFonts w:ascii="宋体" w:hAnsi="宋体" w:eastAsia="宋体" w:cs="宋体"/>
          <w:sz w:val="24"/>
        </w:rPr>
      </w:pPr>
      <w:r>
        <w:rPr>
          <w:rFonts w:hint="eastAsia" w:ascii="宋体" w:hAnsi="宋体" w:eastAsia="宋体" w:cs="宋体"/>
          <w:sz w:val="24"/>
        </w:rPr>
        <w:t>7、投标人与其他投标人之间，单位负责人不为同一人而且不存在直接控股、管理关系。</w:t>
      </w:r>
    </w:p>
    <w:p>
      <w:pPr>
        <w:spacing w:line="460" w:lineRule="exact"/>
        <w:ind w:firstLine="0"/>
        <w:rPr>
          <w:rFonts w:ascii="宋体" w:hAnsi="宋体" w:eastAsia="宋体" w:cs="宋体"/>
          <w:b/>
          <w:color w:val="000000"/>
          <w:sz w:val="24"/>
          <w:szCs w:val="24"/>
        </w:rPr>
      </w:pPr>
      <w:r>
        <w:rPr>
          <w:rFonts w:hint="eastAsia" w:ascii="宋体" w:hAnsi="宋体" w:eastAsia="宋体" w:cs="宋体"/>
          <w:b/>
          <w:color w:val="000000"/>
          <w:sz w:val="24"/>
          <w:szCs w:val="24"/>
        </w:rPr>
        <w:t>五、具有以下情形之一的投标人，禁止参加本次投标：</w:t>
      </w:r>
    </w:p>
    <w:p>
      <w:pPr>
        <w:tabs>
          <w:tab w:val="left" w:pos="425"/>
        </w:tabs>
        <w:spacing w:line="360" w:lineRule="auto"/>
        <w:ind w:firstLine="600" w:firstLineChars="250"/>
        <w:jc w:val="left"/>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截止本项目投标截止时间，投标人被列入“国家企业信用信息公示系统”网站中严重违法失信企业名单（黑名单）信息的；2020年1月1日以来，在“中国裁判文书网”网站显示有行贿行为记录的投标人或党政纪处分决定书认定的涉及行贿行为的投标人。</w:t>
      </w:r>
    </w:p>
    <w:p>
      <w:pPr>
        <w:tabs>
          <w:tab w:val="left" w:pos="425"/>
        </w:tabs>
        <w:spacing w:line="360" w:lineRule="auto"/>
        <w:ind w:firstLine="600" w:firstLineChars="250"/>
        <w:jc w:val="left"/>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、投标人具有</w:t>
      </w:r>
      <w:r>
        <w:rPr>
          <w:rFonts w:hint="eastAsia" w:ascii="宋体" w:hAnsi="宋体" w:eastAsia="宋体" w:cs="宋体"/>
          <w:sz w:val="24"/>
          <w:lang w:eastAsia="zh-CN"/>
        </w:rPr>
        <w:t>比选</w:t>
      </w:r>
      <w:r>
        <w:rPr>
          <w:rFonts w:hint="eastAsia" w:ascii="宋体" w:hAnsi="宋体" w:eastAsia="宋体" w:cs="宋体"/>
          <w:sz w:val="24"/>
        </w:rPr>
        <w:t>文件规定的其他禁止投标情形的。</w:t>
      </w:r>
    </w:p>
    <w:p>
      <w:pPr>
        <w:tabs>
          <w:tab w:val="left" w:pos="425"/>
        </w:tabs>
        <w:spacing w:line="360" w:lineRule="auto"/>
        <w:jc w:val="left"/>
        <w:rPr>
          <w:rFonts w:ascii="宋体" w:hAnsi="宋体" w:eastAsia="宋体" w:cs="宋体"/>
          <w:sz w:val="24"/>
        </w:rPr>
      </w:pPr>
      <w:r>
        <w:rPr>
          <w:rFonts w:hint="eastAsia" w:ascii="宋体" w:hAnsi="宋体" w:eastAsia="宋体" w:cs="宋体"/>
          <w:b/>
          <w:bCs/>
          <w:sz w:val="24"/>
          <w:szCs w:val="24"/>
        </w:rPr>
        <w:t>六、</w:t>
      </w:r>
      <w:r>
        <w:rPr>
          <w:rFonts w:hint="eastAsia" w:ascii="宋体" w:hAnsi="宋体" w:eastAsia="宋体" w:cs="宋体"/>
          <w:b/>
          <w:bCs/>
          <w:sz w:val="24"/>
          <w:szCs w:val="24"/>
          <w:lang w:eastAsia="zh-CN"/>
        </w:rPr>
        <w:t>比选</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获取</w:t>
      </w:r>
    </w:p>
    <w:p>
      <w:pPr>
        <w:widowControl/>
        <w:spacing w:line="440" w:lineRule="exact"/>
        <w:ind w:firstLine="480"/>
        <w:jc w:val="both"/>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1、</w:t>
      </w:r>
      <w:r>
        <w:rPr>
          <w:rFonts w:hint="eastAsia" w:ascii="宋体" w:hAnsi="宋体" w:eastAsia="宋体" w:cs="宋体"/>
          <w:snapToGrid w:val="0"/>
          <w:sz w:val="24"/>
          <w:szCs w:val="24"/>
        </w:rPr>
        <w:t>凡具备上述条件并有意参加本项目的</w:t>
      </w:r>
      <w:r>
        <w:rPr>
          <w:rFonts w:hint="eastAsia" w:ascii="宋体" w:hAnsi="宋体" w:eastAsia="宋体" w:cs="宋体"/>
          <w:snapToGrid w:val="0"/>
          <w:sz w:val="24"/>
          <w:szCs w:val="24"/>
          <w:lang w:eastAsia="zh-CN"/>
        </w:rPr>
        <w:t>投标人</w:t>
      </w:r>
      <w:r>
        <w:rPr>
          <w:rFonts w:hint="eastAsia" w:ascii="宋体" w:hAnsi="宋体" w:eastAsia="宋体" w:cs="宋体"/>
          <w:snapToGrid w:val="0"/>
          <w:sz w:val="24"/>
          <w:szCs w:val="24"/>
        </w:rPr>
        <w:t xml:space="preserve">，请于 2023 年 </w:t>
      </w:r>
      <w:r>
        <w:rPr>
          <w:rFonts w:hint="eastAsia" w:ascii="宋体" w:hAnsi="宋体" w:eastAsia="宋体" w:cs="宋体"/>
          <w:snapToGrid w:val="0"/>
          <w:sz w:val="24"/>
          <w:szCs w:val="24"/>
          <w:lang w:val="en-US" w:eastAsia="zh-CN"/>
        </w:rPr>
        <w:t>6</w:t>
      </w:r>
      <w:r>
        <w:rPr>
          <w:rFonts w:hint="eastAsia" w:ascii="宋体" w:hAnsi="宋体" w:eastAsia="宋体" w:cs="宋体"/>
          <w:snapToGrid w:val="0"/>
          <w:sz w:val="24"/>
          <w:szCs w:val="24"/>
        </w:rPr>
        <w:t xml:space="preserve"> 月</w:t>
      </w:r>
      <w:r>
        <w:rPr>
          <w:rFonts w:hint="eastAsia" w:ascii="宋体" w:hAnsi="宋体" w:eastAsia="宋体" w:cs="宋体"/>
          <w:snapToGrid w:val="0"/>
          <w:sz w:val="24"/>
          <w:szCs w:val="24"/>
          <w:lang w:val="en-US" w:eastAsia="zh-CN"/>
        </w:rPr>
        <w:t>12</w:t>
      </w:r>
      <w:r>
        <w:rPr>
          <w:rFonts w:hint="eastAsia" w:ascii="宋体" w:hAnsi="宋体" w:eastAsia="宋体" w:cs="宋体"/>
          <w:snapToGrid w:val="0"/>
          <w:sz w:val="24"/>
          <w:szCs w:val="24"/>
        </w:rPr>
        <w:t xml:space="preserve"> 日</w:t>
      </w:r>
      <w:r>
        <w:rPr>
          <w:rFonts w:hint="eastAsia" w:ascii="宋体" w:hAnsi="宋体" w:eastAsia="宋体" w:cs="宋体"/>
          <w:snapToGrid w:val="0"/>
          <w:sz w:val="24"/>
          <w:szCs w:val="24"/>
          <w:lang w:val="en-US" w:eastAsia="zh-CN"/>
        </w:rPr>
        <w:t xml:space="preserve"> 17：00</w:t>
      </w:r>
      <w:r>
        <w:rPr>
          <w:rFonts w:hint="eastAsia" w:ascii="宋体" w:hAnsi="宋体" w:eastAsia="宋体" w:cs="宋体"/>
          <w:snapToGrid w:val="0"/>
          <w:sz w:val="24"/>
          <w:szCs w:val="24"/>
        </w:rPr>
        <w:t>开始在四川川东（达渝）高速公路有限责任公司网站（https://cdgs.scgs.com.cn/）免费匿名下载比选文件。比选人不提供其他任何报名和比选文件获取的方式。</w:t>
      </w:r>
    </w:p>
    <w:p>
      <w:pPr>
        <w:widowControl/>
        <w:spacing w:line="440" w:lineRule="exact"/>
        <w:ind w:firstLine="480"/>
        <w:jc w:val="both"/>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2、</w:t>
      </w:r>
      <w:r>
        <w:rPr>
          <w:rFonts w:hint="eastAsia" w:ascii="宋体" w:hAnsi="宋体" w:eastAsia="宋体" w:cs="宋体"/>
          <w:snapToGrid w:val="0"/>
          <w:sz w:val="24"/>
          <w:szCs w:val="24"/>
        </w:rPr>
        <w:t>问题澄清：</w:t>
      </w:r>
      <w:r>
        <w:rPr>
          <w:rFonts w:hint="eastAsia" w:ascii="宋体" w:hAnsi="宋体" w:eastAsia="宋体" w:cs="宋体"/>
          <w:snapToGrid w:val="0"/>
          <w:sz w:val="24"/>
          <w:szCs w:val="24"/>
          <w:lang w:eastAsia="zh-CN"/>
        </w:rPr>
        <w:t>投标人</w:t>
      </w:r>
      <w:r>
        <w:rPr>
          <w:rFonts w:hint="eastAsia" w:ascii="宋体" w:hAnsi="宋体" w:eastAsia="宋体" w:cs="宋体"/>
          <w:snapToGrid w:val="0"/>
          <w:sz w:val="24"/>
          <w:szCs w:val="24"/>
        </w:rPr>
        <w:t xml:space="preserve">应在 2023 年 </w:t>
      </w:r>
      <w:r>
        <w:rPr>
          <w:rFonts w:hint="eastAsia" w:ascii="宋体" w:hAnsi="宋体" w:eastAsia="宋体" w:cs="宋体"/>
          <w:snapToGrid w:val="0"/>
          <w:sz w:val="24"/>
          <w:szCs w:val="24"/>
          <w:lang w:val="en-US" w:eastAsia="zh-CN"/>
        </w:rPr>
        <w:t>6</w:t>
      </w:r>
      <w:r>
        <w:rPr>
          <w:rFonts w:hint="eastAsia" w:ascii="宋体" w:hAnsi="宋体" w:eastAsia="宋体" w:cs="宋体"/>
          <w:snapToGrid w:val="0"/>
          <w:sz w:val="24"/>
          <w:szCs w:val="24"/>
        </w:rPr>
        <w:t xml:space="preserve"> 月</w:t>
      </w:r>
      <w:r>
        <w:rPr>
          <w:rFonts w:hint="eastAsia" w:ascii="宋体" w:hAnsi="宋体" w:eastAsia="宋体" w:cs="宋体"/>
          <w:snapToGrid w:val="0"/>
          <w:sz w:val="24"/>
          <w:szCs w:val="24"/>
          <w:lang w:val="en-US" w:eastAsia="zh-CN"/>
        </w:rPr>
        <w:t>15</w:t>
      </w:r>
      <w:r>
        <w:rPr>
          <w:rFonts w:hint="eastAsia" w:ascii="宋体" w:hAnsi="宋体" w:eastAsia="宋体" w:cs="宋体"/>
          <w:snapToGrid w:val="0"/>
          <w:sz w:val="24"/>
          <w:szCs w:val="24"/>
        </w:rPr>
        <w:t>日</w:t>
      </w:r>
      <w:r>
        <w:rPr>
          <w:rFonts w:hint="eastAsia" w:ascii="宋体" w:hAnsi="宋体" w:eastAsia="宋体" w:cs="宋体"/>
          <w:snapToGrid w:val="0"/>
          <w:sz w:val="24"/>
          <w:szCs w:val="24"/>
          <w:lang w:val="en-US" w:eastAsia="zh-CN"/>
        </w:rPr>
        <w:t>17:00</w:t>
      </w:r>
      <w:r>
        <w:rPr>
          <w:rFonts w:hint="eastAsia" w:ascii="宋体" w:hAnsi="宋体" w:eastAsia="宋体" w:cs="宋体"/>
          <w:snapToGrid w:val="0"/>
          <w:sz w:val="24"/>
          <w:szCs w:val="24"/>
        </w:rPr>
        <w:t xml:space="preserve">前，将所需要澄清的问题以书面方式，按比选文件中规定的地址通知比选人，比选人将在2023 年 </w:t>
      </w:r>
      <w:r>
        <w:rPr>
          <w:rFonts w:hint="eastAsia" w:ascii="宋体" w:hAnsi="宋体" w:eastAsia="宋体" w:cs="宋体"/>
          <w:snapToGrid w:val="0"/>
          <w:sz w:val="24"/>
          <w:szCs w:val="24"/>
          <w:lang w:val="en-US" w:eastAsia="zh-CN"/>
        </w:rPr>
        <w:t>6</w:t>
      </w:r>
      <w:r>
        <w:rPr>
          <w:rFonts w:hint="eastAsia" w:ascii="宋体" w:hAnsi="宋体" w:eastAsia="宋体" w:cs="宋体"/>
          <w:snapToGrid w:val="0"/>
          <w:sz w:val="24"/>
          <w:szCs w:val="24"/>
        </w:rPr>
        <w:t xml:space="preserve"> 月</w:t>
      </w:r>
      <w:r>
        <w:rPr>
          <w:rFonts w:hint="eastAsia" w:ascii="宋体" w:hAnsi="宋体" w:eastAsia="宋体" w:cs="宋体"/>
          <w:snapToGrid w:val="0"/>
          <w:sz w:val="24"/>
          <w:szCs w:val="24"/>
          <w:lang w:val="en-US" w:eastAsia="zh-CN"/>
        </w:rPr>
        <w:t xml:space="preserve"> 16 </w:t>
      </w:r>
      <w:r>
        <w:rPr>
          <w:rFonts w:hint="eastAsia" w:ascii="宋体" w:hAnsi="宋体" w:eastAsia="宋体" w:cs="宋体"/>
          <w:snapToGrid w:val="0"/>
          <w:sz w:val="24"/>
          <w:szCs w:val="24"/>
        </w:rPr>
        <w:t>日</w:t>
      </w:r>
      <w:r>
        <w:rPr>
          <w:rFonts w:hint="eastAsia" w:ascii="宋体" w:hAnsi="宋体" w:eastAsia="宋体" w:cs="宋体"/>
          <w:snapToGrid w:val="0"/>
          <w:sz w:val="24"/>
          <w:szCs w:val="24"/>
          <w:lang w:val="en-US" w:eastAsia="zh-CN"/>
        </w:rPr>
        <w:t>17：00</w:t>
      </w:r>
      <w:r>
        <w:rPr>
          <w:rFonts w:hint="eastAsia" w:ascii="宋体" w:hAnsi="宋体" w:eastAsia="宋体" w:cs="宋体"/>
          <w:snapToGrid w:val="0"/>
          <w:sz w:val="24"/>
          <w:szCs w:val="24"/>
        </w:rPr>
        <w:t>前，以补遗书的形式在四川川东（达渝）高速公路有限责任公司网站（https://cdgs.scgs.com.cn/）上作出书面答复；比选人若需要对比选文件进行补遗时，以补遗书的形式在四川川东（达渝）高速公路有限责任公司网站（https://cdgs.scgs.com.cn/）上发布。</w:t>
      </w:r>
      <w:r>
        <w:rPr>
          <w:rFonts w:hint="eastAsia" w:ascii="宋体" w:hAnsi="宋体" w:eastAsia="宋体" w:cs="宋体"/>
          <w:snapToGrid w:val="0"/>
          <w:sz w:val="24"/>
          <w:szCs w:val="24"/>
          <w:lang w:eastAsia="zh-CN"/>
        </w:rPr>
        <w:t>投标人</w:t>
      </w:r>
      <w:r>
        <w:rPr>
          <w:rFonts w:hint="eastAsia" w:ascii="宋体" w:hAnsi="宋体" w:eastAsia="宋体" w:cs="宋体"/>
          <w:snapToGrid w:val="0"/>
          <w:sz w:val="24"/>
          <w:szCs w:val="24"/>
        </w:rPr>
        <w:t>可自行下载或阅读。</w:t>
      </w:r>
    </w:p>
    <w:p>
      <w:pPr>
        <w:widowControl/>
        <w:spacing w:line="440" w:lineRule="exact"/>
        <w:ind w:firstLine="480"/>
        <w:jc w:val="both"/>
        <w:rPr>
          <w:rFonts w:hint="eastAsia" w:ascii="宋体" w:hAnsi="宋体" w:eastAsia="宋体" w:cs="宋体"/>
          <w:snapToGrid w:val="0"/>
          <w:sz w:val="24"/>
          <w:szCs w:val="24"/>
        </w:rPr>
      </w:pPr>
      <w:r>
        <w:rPr>
          <w:rFonts w:hint="eastAsia" w:ascii="宋体" w:hAnsi="宋体" w:eastAsia="宋体" w:cs="宋体"/>
          <w:snapToGrid w:val="0"/>
          <w:sz w:val="24"/>
          <w:szCs w:val="24"/>
        </w:rPr>
        <w:t>3</w:t>
      </w:r>
      <w:r>
        <w:rPr>
          <w:rFonts w:hint="eastAsia" w:ascii="宋体" w:hAnsi="宋体" w:eastAsia="宋体" w:cs="宋体"/>
          <w:snapToGrid w:val="0"/>
          <w:sz w:val="24"/>
          <w:szCs w:val="24"/>
          <w:lang w:eastAsia="zh-CN"/>
        </w:rPr>
        <w:t>、投标人</w:t>
      </w:r>
      <w:r>
        <w:rPr>
          <w:rFonts w:hint="eastAsia" w:ascii="宋体" w:hAnsi="宋体" w:eastAsia="宋体" w:cs="宋体"/>
          <w:snapToGrid w:val="0"/>
          <w:sz w:val="24"/>
          <w:szCs w:val="24"/>
        </w:rPr>
        <w:t>应在比选期间实时关注比选人指定网站，并及时下载相关内容，比选人不再另行通知。如有问题或疑问，应及时与比选人联系；逾期未联系的，比选人视为</w:t>
      </w:r>
      <w:r>
        <w:rPr>
          <w:rFonts w:hint="eastAsia" w:ascii="宋体" w:hAnsi="宋体" w:eastAsia="宋体" w:cs="宋体"/>
          <w:snapToGrid w:val="0"/>
          <w:sz w:val="24"/>
          <w:szCs w:val="24"/>
          <w:lang w:eastAsia="zh-CN"/>
        </w:rPr>
        <w:t>投标人</w:t>
      </w:r>
      <w:r>
        <w:rPr>
          <w:rFonts w:hint="eastAsia" w:ascii="宋体" w:hAnsi="宋体" w:eastAsia="宋体" w:cs="宋体"/>
          <w:snapToGrid w:val="0"/>
          <w:sz w:val="24"/>
          <w:szCs w:val="24"/>
        </w:rPr>
        <w:t>收到或默认已收到，否则造成的一切后果由</w:t>
      </w:r>
      <w:r>
        <w:rPr>
          <w:rFonts w:hint="eastAsia" w:ascii="宋体" w:hAnsi="宋体" w:eastAsia="宋体" w:cs="宋体"/>
          <w:snapToGrid w:val="0"/>
          <w:sz w:val="24"/>
          <w:szCs w:val="24"/>
          <w:lang w:eastAsia="zh-CN"/>
        </w:rPr>
        <w:t>投标人</w:t>
      </w:r>
      <w:r>
        <w:rPr>
          <w:rFonts w:hint="eastAsia" w:ascii="宋体" w:hAnsi="宋体" w:eastAsia="宋体" w:cs="宋体"/>
          <w:snapToGrid w:val="0"/>
          <w:sz w:val="24"/>
          <w:szCs w:val="24"/>
        </w:rPr>
        <w:t>负责。</w:t>
      </w:r>
    </w:p>
    <w:p>
      <w:pPr>
        <w:pStyle w:val="42"/>
        <w:spacing w:line="440" w:lineRule="exact"/>
        <w:ind w:firstLine="482" w:firstLineChars="200"/>
        <w:rPr>
          <w:rFonts w:ascii="宋体" w:hAnsi="宋体" w:eastAsia="宋体" w:cs="宋体"/>
          <w:b/>
          <w:snapToGrid w:val="0"/>
          <w:color w:val="auto"/>
        </w:rPr>
      </w:pPr>
      <w:r>
        <w:rPr>
          <w:rFonts w:hint="eastAsia" w:ascii="宋体" w:hAnsi="宋体" w:eastAsia="宋体" w:cs="宋体"/>
          <w:b/>
          <w:snapToGrid w:val="0"/>
          <w:color w:val="auto"/>
        </w:rPr>
        <w:t>七、</w:t>
      </w:r>
      <w:r>
        <w:rPr>
          <w:rFonts w:hint="eastAsia" w:ascii="宋体" w:hAnsi="宋体" w:eastAsia="宋体" w:cs="宋体"/>
          <w:b/>
          <w:snapToGrid w:val="0"/>
          <w:color w:val="auto"/>
          <w:lang w:eastAsia="zh-CN"/>
        </w:rPr>
        <w:t>比选</w:t>
      </w:r>
      <w:r>
        <w:rPr>
          <w:rFonts w:hint="eastAsia" w:ascii="宋体" w:hAnsi="宋体" w:eastAsia="宋体" w:cs="宋体"/>
          <w:b/>
          <w:snapToGrid w:val="0"/>
          <w:color w:val="auto"/>
        </w:rPr>
        <w:t>公告发布媒介</w:t>
      </w:r>
    </w:p>
    <w:p>
      <w:pPr>
        <w:pStyle w:val="42"/>
        <w:spacing w:line="440" w:lineRule="exact"/>
        <w:ind w:firstLine="480" w:firstLineChars="200"/>
        <w:jc w:val="both"/>
        <w:rPr>
          <w:rFonts w:ascii="宋体" w:hAnsi="宋体" w:eastAsia="宋体" w:cs="宋体"/>
          <w:snapToGrid w:val="0"/>
          <w:color w:val="auto"/>
        </w:rPr>
      </w:pPr>
      <w:r>
        <w:rPr>
          <w:rFonts w:hint="eastAsia" w:ascii="宋体" w:hAnsi="宋体" w:eastAsia="宋体" w:cs="宋体"/>
          <w:b w:val="0"/>
          <w:bCs/>
          <w:snapToGrid w:val="0"/>
          <w:color w:val="auto"/>
        </w:rPr>
        <w:t>本次比选公告在四川川东（达渝）高速公路有限责任公司（https://cdgs.scgs.com.cn/）网站上发布。公告期限</w:t>
      </w:r>
      <w:r>
        <w:rPr>
          <w:rFonts w:hint="eastAsia" w:ascii="宋体" w:hAnsi="宋体" w:eastAsia="宋体" w:cs="宋体"/>
          <w:bCs/>
          <w:snapToGrid w:val="0"/>
          <w:color w:val="auto"/>
          <w:lang w:eastAsia="zh-CN"/>
        </w:rPr>
        <w:t>自公告发布次日起</w:t>
      </w:r>
      <w:r>
        <w:rPr>
          <w:rFonts w:hint="eastAsia" w:ascii="宋体" w:hAnsi="宋体" w:eastAsia="宋体" w:cs="宋体"/>
          <w:bCs/>
          <w:snapToGrid w:val="0"/>
          <w:color w:val="auto"/>
          <w:u w:val="single"/>
          <w:lang w:val="en-US" w:eastAsia="zh-CN"/>
        </w:rPr>
        <w:t>7</w:t>
      </w:r>
      <w:r>
        <w:rPr>
          <w:rFonts w:hint="eastAsia" w:ascii="宋体" w:hAnsi="宋体" w:eastAsia="宋体" w:cs="宋体"/>
          <w:bCs/>
          <w:snapToGrid w:val="0"/>
          <w:color w:val="auto"/>
          <w:u w:val="none"/>
          <w:lang w:val="en-US" w:eastAsia="zh-CN"/>
        </w:rPr>
        <w:t>天</w:t>
      </w:r>
      <w:r>
        <w:rPr>
          <w:rFonts w:hint="eastAsia" w:ascii="宋体" w:hAnsi="宋体" w:eastAsia="宋体" w:cs="宋体"/>
          <w:snapToGrid w:val="0"/>
          <w:color w:val="auto"/>
        </w:rPr>
        <w:t>。</w:t>
      </w:r>
    </w:p>
    <w:p>
      <w:pPr>
        <w:pStyle w:val="42"/>
        <w:spacing w:line="440" w:lineRule="exact"/>
        <w:ind w:firstLine="482" w:firstLineChars="200"/>
        <w:rPr>
          <w:rFonts w:hint="eastAsia" w:ascii="宋体" w:hAnsi="宋体" w:eastAsia="宋体" w:cs="宋体"/>
          <w:b/>
          <w:bCs/>
          <w:snapToGrid w:val="0"/>
          <w:color w:val="auto"/>
          <w:lang w:eastAsia="zh-CN"/>
        </w:rPr>
      </w:pPr>
      <w:r>
        <w:rPr>
          <w:rFonts w:hint="eastAsia" w:ascii="宋体" w:hAnsi="宋体" w:eastAsia="宋体" w:cs="宋体"/>
          <w:b/>
          <w:bCs/>
          <w:snapToGrid w:val="0"/>
          <w:color w:val="auto"/>
          <w:lang w:eastAsia="zh-CN"/>
        </w:rPr>
        <w:t>八</w:t>
      </w:r>
      <w:r>
        <w:rPr>
          <w:rFonts w:hint="eastAsia" w:ascii="宋体" w:hAnsi="宋体" w:eastAsia="宋体" w:cs="宋体"/>
          <w:b/>
          <w:bCs/>
          <w:snapToGrid w:val="0"/>
          <w:color w:val="auto"/>
        </w:rPr>
        <w:t>、</w:t>
      </w:r>
      <w:r>
        <w:rPr>
          <w:rFonts w:hint="eastAsia" w:ascii="宋体" w:hAnsi="宋体" w:eastAsia="宋体" w:cs="宋体"/>
          <w:b/>
          <w:bCs/>
          <w:snapToGrid w:val="0"/>
          <w:color w:val="auto"/>
          <w:lang w:eastAsia="zh-CN"/>
        </w:rPr>
        <w:t>投标文件递交相关事宜</w:t>
      </w:r>
    </w:p>
    <w:p>
      <w:pPr>
        <w:pStyle w:val="42"/>
        <w:spacing w:line="440" w:lineRule="exact"/>
        <w:ind w:firstLine="480" w:firstLineChars="200"/>
        <w:rPr>
          <w:rFonts w:hint="eastAsia" w:ascii="宋体" w:hAnsi="宋体" w:eastAsia="宋体" w:cs="宋体"/>
          <w:b w:val="0"/>
          <w:bCs w:val="0"/>
          <w:snapToGrid w:val="0"/>
          <w:color w:val="auto"/>
        </w:rPr>
      </w:pPr>
      <w:r>
        <w:rPr>
          <w:rFonts w:hint="eastAsia" w:ascii="宋体" w:hAnsi="宋体" w:eastAsia="宋体" w:cs="宋体"/>
          <w:b w:val="0"/>
          <w:bCs w:val="0"/>
          <w:snapToGrid w:val="0"/>
          <w:color w:val="auto"/>
          <w:lang w:val="en-US" w:eastAsia="zh-CN"/>
        </w:rPr>
        <w:t>1、</w:t>
      </w:r>
      <w:r>
        <w:rPr>
          <w:rFonts w:hint="eastAsia" w:ascii="宋体" w:hAnsi="宋体" w:eastAsia="宋体" w:cs="宋体"/>
          <w:b w:val="0"/>
          <w:bCs w:val="0"/>
          <w:snapToGrid w:val="0"/>
          <w:color w:val="auto"/>
        </w:rPr>
        <w:t>比选申请文件</w:t>
      </w:r>
      <w:r>
        <w:rPr>
          <w:rFonts w:hint="eastAsia" w:ascii="宋体" w:hAnsi="宋体" w:eastAsia="宋体" w:cs="宋体"/>
          <w:b w:val="0"/>
          <w:bCs w:val="0"/>
          <w:snapToGrid w:val="0"/>
          <w:color w:val="auto"/>
          <w:lang w:val="en-US" w:eastAsia="zh-CN"/>
        </w:rPr>
        <w:t>递交</w:t>
      </w:r>
      <w:r>
        <w:rPr>
          <w:rFonts w:hint="eastAsia" w:ascii="宋体" w:hAnsi="宋体" w:eastAsia="宋体" w:cs="宋体"/>
          <w:b w:val="0"/>
          <w:bCs w:val="0"/>
          <w:snapToGrid w:val="0"/>
          <w:color w:val="auto"/>
        </w:rPr>
        <w:t xml:space="preserve">的时间为 2023 年 </w:t>
      </w:r>
      <w:r>
        <w:rPr>
          <w:rFonts w:hint="eastAsia" w:ascii="宋体" w:hAnsi="宋体" w:eastAsia="宋体" w:cs="宋体"/>
          <w:b w:val="0"/>
          <w:bCs w:val="0"/>
          <w:snapToGrid w:val="0"/>
          <w:color w:val="auto"/>
          <w:lang w:val="en-US" w:eastAsia="zh-CN"/>
        </w:rPr>
        <w:t>6</w:t>
      </w:r>
      <w:r>
        <w:rPr>
          <w:rFonts w:hint="eastAsia" w:ascii="宋体" w:hAnsi="宋体" w:eastAsia="宋体" w:cs="宋体"/>
          <w:b w:val="0"/>
          <w:bCs w:val="0"/>
          <w:snapToGrid w:val="0"/>
          <w:color w:val="auto"/>
        </w:rPr>
        <w:t xml:space="preserve"> 月 </w:t>
      </w:r>
      <w:r>
        <w:rPr>
          <w:rFonts w:hint="eastAsia" w:ascii="宋体" w:hAnsi="宋体" w:eastAsia="宋体" w:cs="宋体"/>
          <w:b w:val="0"/>
          <w:bCs w:val="0"/>
          <w:snapToGrid w:val="0"/>
          <w:color w:val="auto"/>
          <w:lang w:val="en-US" w:eastAsia="zh-CN"/>
        </w:rPr>
        <w:t>20</w:t>
      </w:r>
      <w:r>
        <w:rPr>
          <w:rFonts w:hint="eastAsia" w:ascii="宋体" w:hAnsi="宋体" w:eastAsia="宋体" w:cs="宋体"/>
          <w:b w:val="0"/>
          <w:bCs w:val="0"/>
          <w:snapToGrid w:val="0"/>
          <w:color w:val="auto"/>
        </w:rPr>
        <w:t xml:space="preserve"> 日</w:t>
      </w:r>
      <w:r>
        <w:rPr>
          <w:rFonts w:hint="eastAsia" w:ascii="宋体" w:hAnsi="宋体" w:eastAsia="宋体" w:cs="宋体"/>
          <w:b w:val="0"/>
          <w:bCs w:val="0"/>
          <w:snapToGrid w:val="0"/>
          <w:color w:val="auto"/>
          <w:lang w:val="en-US" w:eastAsia="zh-CN"/>
        </w:rPr>
        <w:t>上午10：00</w:t>
      </w:r>
      <w:r>
        <w:rPr>
          <w:rFonts w:hint="eastAsia" w:ascii="宋体" w:hAnsi="宋体" w:eastAsia="宋体" w:cs="宋体"/>
          <w:b w:val="0"/>
          <w:bCs w:val="0"/>
          <w:snapToGrid w:val="0"/>
          <w:color w:val="auto"/>
        </w:rPr>
        <w:t>(北京时间)，</w:t>
      </w:r>
      <w:r>
        <w:rPr>
          <w:rFonts w:hint="eastAsia" w:ascii="宋体" w:hAnsi="宋体" w:eastAsia="宋体" w:cs="宋体"/>
          <w:b w:val="0"/>
          <w:bCs w:val="0"/>
          <w:snapToGrid w:val="0"/>
          <w:color w:val="auto"/>
          <w:lang w:eastAsia="zh-CN"/>
        </w:rPr>
        <w:t>投标人</w:t>
      </w:r>
      <w:r>
        <w:rPr>
          <w:rFonts w:hint="eastAsia" w:ascii="宋体" w:hAnsi="宋体" w:eastAsia="宋体" w:cs="宋体"/>
          <w:b w:val="0"/>
          <w:bCs w:val="0"/>
          <w:snapToGrid w:val="0"/>
          <w:color w:val="auto"/>
        </w:rPr>
        <w:t>必须将按要求密封完好的比选申请文件以面交方式送达：四川省广安市朝阳大道一段2号二楼会议室。比选人定于比选申请文件递交截止时间的同一时间</w:t>
      </w:r>
      <w:bookmarkStart w:id="454" w:name="_GoBack"/>
      <w:bookmarkEnd w:id="454"/>
      <w:r>
        <w:rPr>
          <w:rFonts w:hint="eastAsia" w:ascii="宋体" w:hAnsi="宋体" w:eastAsia="宋体" w:cs="宋体"/>
          <w:b w:val="0"/>
          <w:bCs w:val="0"/>
          <w:snapToGrid w:val="0"/>
          <w:color w:val="auto"/>
        </w:rPr>
        <w:t>、同一地点举行公开开标，</w:t>
      </w:r>
      <w:r>
        <w:rPr>
          <w:rFonts w:hint="eastAsia" w:ascii="宋体" w:hAnsi="宋体" w:eastAsia="宋体" w:cs="宋体"/>
          <w:b w:val="0"/>
          <w:bCs w:val="0"/>
          <w:snapToGrid w:val="0"/>
          <w:color w:val="auto"/>
          <w:lang w:eastAsia="zh-CN"/>
        </w:rPr>
        <w:t>投标人</w:t>
      </w:r>
      <w:r>
        <w:rPr>
          <w:rFonts w:hint="eastAsia" w:ascii="宋体" w:hAnsi="宋体" w:eastAsia="宋体" w:cs="宋体"/>
          <w:b w:val="0"/>
          <w:bCs w:val="0"/>
          <w:snapToGrid w:val="0"/>
          <w:color w:val="auto"/>
        </w:rPr>
        <w:t>应派代表出席并签认开标结果，否则视为默认开标结果。</w:t>
      </w:r>
    </w:p>
    <w:p>
      <w:pPr>
        <w:pStyle w:val="42"/>
        <w:spacing w:line="440" w:lineRule="exact"/>
        <w:ind w:firstLine="480" w:firstLineChars="200"/>
        <w:rPr>
          <w:rFonts w:hint="eastAsia" w:ascii="宋体" w:hAnsi="宋体" w:eastAsia="宋体" w:cs="宋体"/>
          <w:b w:val="0"/>
          <w:bCs w:val="0"/>
          <w:snapToGrid w:val="0"/>
          <w:color w:val="auto"/>
          <w:lang w:val="en-US" w:eastAsia="zh-CN"/>
        </w:rPr>
      </w:pPr>
      <w:r>
        <w:rPr>
          <w:rFonts w:hint="eastAsia" w:ascii="宋体" w:hAnsi="宋体" w:eastAsia="宋体" w:cs="宋体"/>
          <w:b w:val="0"/>
          <w:bCs w:val="0"/>
          <w:snapToGrid w:val="0"/>
          <w:color w:val="auto"/>
          <w:lang w:val="en-US" w:eastAsia="zh-CN"/>
        </w:rPr>
        <w:t>2、逾期送达的或者未送达指定地点的或者未按要求密封的比选申请文件，比选人不予受理。</w:t>
      </w:r>
    </w:p>
    <w:p>
      <w:pPr>
        <w:pStyle w:val="42"/>
        <w:spacing w:line="440" w:lineRule="exact"/>
        <w:ind w:firstLine="482" w:firstLineChars="200"/>
        <w:rPr>
          <w:rFonts w:hint="eastAsia" w:ascii="宋体" w:hAnsi="宋体" w:eastAsia="宋体" w:cs="宋体"/>
          <w:b/>
          <w:bCs/>
          <w:snapToGrid w:val="0"/>
          <w:color w:val="auto"/>
          <w:lang w:val="en-US" w:eastAsia="zh-CN"/>
        </w:rPr>
      </w:pPr>
      <w:r>
        <w:rPr>
          <w:rFonts w:hint="eastAsia" w:ascii="宋体" w:hAnsi="宋体" w:eastAsia="宋体" w:cs="宋体"/>
          <w:b/>
          <w:bCs/>
          <w:snapToGrid w:val="0"/>
          <w:color w:val="auto"/>
          <w:lang w:val="en-US" w:eastAsia="zh-CN"/>
        </w:rPr>
        <w:t>九、公开接受社会监督</w:t>
      </w:r>
    </w:p>
    <w:p>
      <w:pPr>
        <w:pStyle w:val="42"/>
        <w:spacing w:line="440" w:lineRule="exact"/>
        <w:ind w:firstLine="480" w:firstLineChars="200"/>
        <w:rPr>
          <w:rFonts w:hint="eastAsia" w:ascii="宋体" w:hAnsi="宋体" w:eastAsia="宋体" w:cs="宋体"/>
          <w:b w:val="0"/>
          <w:bCs w:val="0"/>
          <w:snapToGrid w:val="0"/>
          <w:color w:val="auto"/>
          <w:lang w:val="en-US" w:eastAsia="zh-CN"/>
        </w:rPr>
      </w:pPr>
      <w:r>
        <w:rPr>
          <w:rFonts w:hint="eastAsia" w:ascii="宋体" w:hAnsi="宋体" w:eastAsia="宋体" w:cs="宋体"/>
          <w:b w:val="0"/>
          <w:bCs w:val="0"/>
          <w:snapToGrid w:val="0"/>
          <w:color w:val="auto"/>
          <w:lang w:val="en-US" w:eastAsia="zh-CN"/>
        </w:rPr>
        <w:t>1、公示制度</w:t>
      </w:r>
    </w:p>
    <w:p>
      <w:pPr>
        <w:pStyle w:val="42"/>
        <w:spacing w:line="440" w:lineRule="exact"/>
        <w:ind w:firstLine="480" w:firstLineChars="200"/>
        <w:rPr>
          <w:rFonts w:hint="eastAsia" w:ascii="宋体" w:hAnsi="宋体" w:eastAsia="宋体" w:cs="宋体"/>
          <w:b w:val="0"/>
          <w:bCs w:val="0"/>
          <w:snapToGrid w:val="0"/>
          <w:color w:val="auto"/>
          <w:lang w:val="en-US" w:eastAsia="zh-CN"/>
        </w:rPr>
      </w:pPr>
      <w:r>
        <w:rPr>
          <w:rFonts w:hint="eastAsia" w:ascii="宋体" w:hAnsi="宋体" w:eastAsia="宋体" w:cs="宋体"/>
          <w:b w:val="0"/>
          <w:bCs w:val="0"/>
          <w:snapToGrid w:val="0"/>
          <w:color w:val="auto"/>
          <w:lang w:val="en-US" w:eastAsia="zh-CN"/>
        </w:rPr>
        <w:t>评标结果公示：比选人在收到评标报告之日起 3 日内，将标选结果在四川川东（达渝）高速公路有限责任公司（https://cdgs.scgs.com.cn/）网站上公示 3 个工作日以接受社会公开监督。投标人或者其他利害关系人对评选结果有异议的，应当在公示期间提出。</w:t>
      </w:r>
    </w:p>
    <w:p>
      <w:pPr>
        <w:pStyle w:val="42"/>
        <w:spacing w:line="440" w:lineRule="exact"/>
        <w:ind w:firstLine="480" w:firstLineChars="200"/>
        <w:rPr>
          <w:rFonts w:hint="eastAsia" w:ascii="宋体" w:hAnsi="宋体" w:eastAsia="宋体" w:cs="宋体"/>
          <w:b w:val="0"/>
          <w:bCs w:val="0"/>
          <w:snapToGrid w:val="0"/>
          <w:color w:val="auto"/>
          <w:lang w:val="en-US" w:eastAsia="zh-CN"/>
        </w:rPr>
      </w:pPr>
      <w:r>
        <w:rPr>
          <w:rFonts w:hint="eastAsia" w:ascii="宋体" w:hAnsi="宋体" w:eastAsia="宋体" w:cs="宋体"/>
          <w:b w:val="0"/>
          <w:bCs w:val="0"/>
          <w:snapToGrid w:val="0"/>
          <w:color w:val="auto"/>
          <w:lang w:val="en-US" w:eastAsia="zh-CN"/>
        </w:rPr>
        <w:t>2、投诉处理：投诉人认为比选投标活动不符合法律行政法规规定的，可以在知道或者应当知道之日起十日内提出书面投诉。具体可参照《工程建设项目招标投标活动投诉处理办法》（2004 年 7 月 6 日国家发展改革委等七部委令第 11 号、2013 年 3 月 11 日国家发展改革委等九部委令第23 号修改）、《四川省公路工程建设项目招标投标管理实施细则》（川交发〔2019〕32 号）的规定接受针对公示内容的投诉。投诉材料要求、投诉受理条件及查处参照七部委令第 11 号（九部委令第 23 号修改）和川交发〔2019〕32 号规定执行。超出投诉时效的或应先向比选人提出异议而未提出的相关投诉，则不予受理。</w:t>
      </w:r>
    </w:p>
    <w:p>
      <w:pPr>
        <w:pStyle w:val="42"/>
        <w:spacing w:line="440" w:lineRule="exact"/>
        <w:ind w:firstLine="480" w:firstLineChars="200"/>
        <w:rPr>
          <w:rFonts w:hint="eastAsia" w:ascii="宋体" w:hAnsi="宋体" w:eastAsia="宋体" w:cs="宋体"/>
          <w:b w:val="0"/>
          <w:bCs w:val="0"/>
          <w:snapToGrid w:val="0"/>
          <w:color w:val="auto"/>
          <w:lang w:val="en-US" w:eastAsia="zh-CN"/>
        </w:rPr>
      </w:pPr>
      <w:r>
        <w:rPr>
          <w:rFonts w:hint="eastAsia" w:ascii="宋体" w:hAnsi="宋体" w:eastAsia="宋体" w:cs="宋体"/>
          <w:b w:val="0"/>
          <w:bCs w:val="0"/>
          <w:snapToGrid w:val="0"/>
          <w:color w:val="auto"/>
          <w:lang w:val="en-US" w:eastAsia="zh-CN"/>
        </w:rPr>
        <w:t>3、监督部门</w:t>
      </w:r>
    </w:p>
    <w:p>
      <w:pPr>
        <w:pStyle w:val="42"/>
        <w:spacing w:line="440" w:lineRule="exact"/>
        <w:ind w:firstLine="480" w:firstLineChars="200"/>
        <w:rPr>
          <w:rFonts w:hint="eastAsia" w:ascii="宋体" w:hAnsi="宋体" w:eastAsia="宋体" w:cs="宋体"/>
          <w:b w:val="0"/>
          <w:bCs w:val="0"/>
          <w:snapToGrid w:val="0"/>
          <w:color w:val="auto"/>
          <w:lang w:val="en-US" w:eastAsia="zh-CN"/>
        </w:rPr>
      </w:pPr>
      <w:r>
        <w:rPr>
          <w:rFonts w:hint="eastAsia" w:ascii="宋体" w:hAnsi="宋体" w:eastAsia="宋体" w:cs="宋体"/>
          <w:b w:val="0"/>
          <w:bCs w:val="0"/>
          <w:snapToGrid w:val="0"/>
          <w:color w:val="auto"/>
          <w:lang w:val="en-US" w:eastAsia="zh-CN"/>
        </w:rPr>
        <w:t>监督部门：四川川东高速公路有限责任公司纪检办公室</w:t>
      </w:r>
    </w:p>
    <w:p>
      <w:pPr>
        <w:pStyle w:val="42"/>
        <w:spacing w:line="440" w:lineRule="exact"/>
        <w:ind w:firstLine="480" w:firstLineChars="200"/>
        <w:rPr>
          <w:rFonts w:hint="eastAsia" w:ascii="宋体" w:hAnsi="宋体" w:eastAsia="宋体" w:cs="宋体"/>
          <w:b w:val="0"/>
          <w:bCs w:val="0"/>
          <w:snapToGrid w:val="0"/>
          <w:color w:val="auto"/>
          <w:lang w:val="en-US" w:eastAsia="zh-CN"/>
        </w:rPr>
      </w:pPr>
      <w:r>
        <w:rPr>
          <w:rFonts w:hint="eastAsia" w:ascii="宋体" w:hAnsi="宋体" w:eastAsia="宋体" w:cs="宋体"/>
          <w:b w:val="0"/>
          <w:bCs w:val="0"/>
          <w:snapToGrid w:val="0"/>
          <w:color w:val="auto"/>
          <w:lang w:val="en-US" w:eastAsia="zh-CN"/>
        </w:rPr>
        <w:t>地    址：四川省广安市朝阳大道一段2号</w:t>
      </w:r>
    </w:p>
    <w:p>
      <w:pPr>
        <w:pStyle w:val="42"/>
        <w:spacing w:line="440" w:lineRule="exact"/>
        <w:ind w:firstLine="480" w:firstLineChars="200"/>
        <w:rPr>
          <w:rFonts w:hint="eastAsia" w:ascii="宋体" w:hAnsi="宋体" w:eastAsia="宋体" w:cs="宋体"/>
          <w:b w:val="0"/>
          <w:bCs w:val="0"/>
          <w:snapToGrid w:val="0"/>
          <w:color w:val="auto"/>
          <w:lang w:val="en-US" w:eastAsia="zh-CN"/>
        </w:rPr>
      </w:pPr>
      <w:r>
        <w:rPr>
          <w:rFonts w:hint="eastAsia" w:ascii="宋体" w:hAnsi="宋体" w:eastAsia="宋体" w:cs="宋体"/>
          <w:b w:val="0"/>
          <w:bCs w:val="0"/>
          <w:snapToGrid w:val="0"/>
          <w:color w:val="auto"/>
          <w:lang w:val="en-US" w:eastAsia="zh-CN"/>
        </w:rPr>
        <w:t>电    话：0826-5108021</w:t>
      </w:r>
    </w:p>
    <w:p>
      <w:pPr>
        <w:snapToGrid w:val="0"/>
        <w:spacing w:line="440" w:lineRule="exact"/>
        <w:ind w:left="-5" w:firstLine="482"/>
        <w:rPr>
          <w:rFonts w:ascii="宋体" w:hAnsi="宋体" w:eastAsia="宋体" w:cs="宋体"/>
          <w:b/>
          <w:snapToGrid w:val="0"/>
          <w:sz w:val="24"/>
          <w:szCs w:val="24"/>
        </w:rPr>
      </w:pPr>
      <w:r>
        <w:rPr>
          <w:rFonts w:hint="eastAsia" w:ascii="宋体" w:hAnsi="宋体" w:eastAsia="宋体" w:cs="宋体"/>
          <w:b/>
          <w:snapToGrid w:val="0"/>
          <w:sz w:val="24"/>
          <w:szCs w:val="24"/>
        </w:rPr>
        <w:t>十、联系方式</w:t>
      </w:r>
    </w:p>
    <w:p>
      <w:pPr>
        <w:pStyle w:val="42"/>
        <w:snapToGrid w:val="0"/>
        <w:spacing w:line="440" w:lineRule="exact"/>
        <w:ind w:firstLine="482" w:firstLineChars="200"/>
        <w:rPr>
          <w:rFonts w:ascii="宋体" w:hAnsi="宋体" w:eastAsia="宋体" w:cs="宋体"/>
          <w:color w:val="auto"/>
          <w:lang w:val="zh-CN"/>
        </w:rPr>
      </w:pPr>
      <w:r>
        <w:rPr>
          <w:rFonts w:hint="eastAsia" w:ascii="宋体" w:hAnsi="宋体" w:eastAsia="宋体" w:cs="宋体"/>
          <w:b/>
          <w:color w:val="auto"/>
          <w:lang w:eastAsia="zh-CN"/>
        </w:rPr>
        <w:t>比选</w:t>
      </w:r>
      <w:r>
        <w:rPr>
          <w:rFonts w:hint="eastAsia" w:ascii="宋体" w:hAnsi="宋体" w:eastAsia="宋体" w:cs="宋体"/>
          <w:b/>
          <w:color w:val="auto"/>
        </w:rPr>
        <w:t>人：</w:t>
      </w:r>
      <w:r>
        <w:rPr>
          <w:rFonts w:hint="eastAsia" w:ascii="宋体" w:hAnsi="宋体" w:eastAsia="宋体" w:cs="宋体"/>
          <w:color w:val="auto"/>
          <w:lang w:val="zh-CN"/>
        </w:rPr>
        <w:t xml:space="preserve"> 四川川东高速公路有限责任公司</w:t>
      </w:r>
    </w:p>
    <w:p>
      <w:pPr>
        <w:pStyle w:val="109"/>
        <w:spacing w:line="440" w:lineRule="exact"/>
        <w:ind w:firstLine="480"/>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 xml:space="preserve">地    址： </w:t>
      </w:r>
      <w:r>
        <w:rPr>
          <w:rFonts w:hint="eastAsia" w:ascii="宋体" w:hAnsi="宋体" w:eastAsia="宋体" w:cs="宋体"/>
          <w:bCs/>
          <w:color w:val="000000" w:themeColor="text1"/>
          <w:sz w:val="24"/>
          <w:szCs w:val="24"/>
          <w:lang w:val="en-US" w:eastAsia="zh-CN"/>
          <w14:textFill>
            <w14:solidFill>
              <w14:schemeClr w14:val="tx1"/>
            </w14:solidFill>
          </w14:textFill>
        </w:rPr>
        <w:t>四川省广安市广安区朝阳大道一段2号</w:t>
      </w:r>
    </w:p>
    <w:p>
      <w:pPr>
        <w:pStyle w:val="109"/>
        <w:spacing w:line="440" w:lineRule="exact"/>
        <w:ind w:firstLine="480"/>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联 系 人：</w:t>
      </w:r>
      <w:r>
        <w:rPr>
          <w:rFonts w:hint="eastAsia" w:ascii="宋体" w:hAnsi="宋体" w:eastAsia="宋体" w:cs="宋体"/>
          <w:bCs/>
          <w:color w:val="000000" w:themeColor="text1"/>
          <w:sz w:val="24"/>
          <w:szCs w:val="24"/>
          <w:lang w:val="en-US" w:eastAsia="zh-CN"/>
          <w14:textFill>
            <w14:solidFill>
              <w14:schemeClr w14:val="tx1"/>
            </w14:solidFill>
          </w14:textFill>
        </w:rPr>
        <w:t>兰  翔</w:t>
      </w:r>
    </w:p>
    <w:p>
      <w:pPr>
        <w:autoSpaceDE w:val="0"/>
        <w:autoSpaceDN w:val="0"/>
        <w:adjustRightInd w:val="0"/>
        <w:snapToGrid w:val="0"/>
        <w:spacing w:line="440" w:lineRule="exact"/>
        <w:ind w:firstLine="480"/>
        <w:rPr>
          <w:rFonts w:hint="default" w:ascii="宋体" w:hAnsi="宋体" w:eastAsia="宋体" w:cs="宋体"/>
          <w:sz w:val="24"/>
          <w:szCs w:val="24"/>
          <w:lang w:val="en-US"/>
        </w:rPr>
      </w:pPr>
      <w:r>
        <w:rPr>
          <w:rFonts w:hint="eastAsia" w:ascii="宋体" w:hAnsi="宋体" w:eastAsia="宋体" w:cs="宋体"/>
          <w:bCs/>
          <w:sz w:val="24"/>
          <w:szCs w:val="24"/>
        </w:rPr>
        <w:t>联系电话：</w:t>
      </w:r>
      <w:r>
        <w:rPr>
          <w:rFonts w:hint="eastAsia" w:ascii="宋体" w:hAnsi="宋体" w:eastAsia="宋体" w:cs="宋体"/>
          <w:sz w:val="24"/>
          <w:szCs w:val="24"/>
          <w:lang w:val="en-US" w:eastAsia="zh-CN"/>
        </w:rPr>
        <w:t>0826-5108090</w:t>
      </w:r>
    </w:p>
    <w:p>
      <w:pPr>
        <w:autoSpaceDE w:val="0"/>
        <w:autoSpaceDN w:val="0"/>
        <w:adjustRightInd w:val="0"/>
        <w:snapToGrid w:val="0"/>
        <w:spacing w:line="440" w:lineRule="exact"/>
        <w:ind w:firstLine="480"/>
        <w:rPr>
          <w:rFonts w:hint="eastAsia" w:ascii="宋体" w:hAnsi="宋体" w:eastAsia="宋体" w:cs="宋体"/>
          <w:sz w:val="24"/>
          <w:szCs w:val="24"/>
          <w:lang w:val="zh-CN"/>
        </w:rPr>
      </w:pPr>
    </w:p>
    <w:p>
      <w:pPr>
        <w:spacing w:after="0"/>
        <w:ind w:firstLine="0" w:firstLineChars="0"/>
        <w:rPr>
          <w:rFonts w:hint="eastAsia" w:ascii="宋体" w:hAnsi="宋体" w:eastAsia="宋体" w:cs="宋体"/>
          <w:color w:val="auto"/>
          <w:sz w:val="32"/>
          <w:szCs w:val="32"/>
          <w:highlight w:val="none"/>
        </w:rPr>
      </w:pPr>
    </w:p>
    <w:p>
      <w:pPr>
        <w:pStyle w:val="109"/>
        <w:spacing w:line="440" w:lineRule="exact"/>
        <w:ind w:firstLine="480"/>
        <w:rPr>
          <w:rFonts w:hint="eastAsia" w:ascii="宋体" w:hAnsi="宋体" w:eastAsia="宋体" w:cs="宋体"/>
          <w:bCs/>
          <w:color w:val="000000" w:themeColor="text1"/>
          <w:sz w:val="24"/>
          <w:szCs w:val="24"/>
          <w14:textFill>
            <w14:solidFill>
              <w14:schemeClr w14:val="tx1"/>
            </w14:solidFill>
          </w14:textFill>
        </w:rPr>
      </w:pPr>
    </w:p>
    <w:p>
      <w:pPr>
        <w:pStyle w:val="109"/>
        <w:spacing w:line="440" w:lineRule="exact"/>
        <w:ind w:firstLine="480"/>
        <w:jc w:val="center"/>
        <w:rPr>
          <w:rFonts w:hint="eastAsia" w:ascii="宋体" w:hAnsi="宋体" w:eastAsia="宋体" w:cs="宋体"/>
          <w:bCs/>
          <w:color w:val="000000" w:themeColor="text1"/>
          <w:sz w:val="24"/>
          <w:szCs w:val="24"/>
          <w:lang w:val="zh-CN"/>
          <w14:textFill>
            <w14:solidFill>
              <w14:schemeClr w14:val="tx1"/>
            </w14:solidFill>
          </w14:textFill>
        </w:rPr>
      </w:pPr>
      <w:r>
        <w:rPr>
          <w:rFonts w:hint="eastAsia" w:ascii="宋体" w:hAnsi="宋体" w:eastAsia="宋体" w:cs="宋体"/>
          <w:bCs/>
          <w:color w:val="000000" w:themeColor="text1"/>
          <w:sz w:val="24"/>
          <w:szCs w:val="24"/>
          <w:lang w:val="zh-CN"/>
          <w14:textFill>
            <w14:solidFill>
              <w14:schemeClr w14:val="tx1"/>
            </w14:solidFill>
          </w14:textFill>
        </w:rPr>
        <w:t>四川川东高速公路有限责任公司</w:t>
      </w:r>
    </w:p>
    <w:p>
      <w:pPr>
        <w:pStyle w:val="109"/>
        <w:spacing w:line="440" w:lineRule="exact"/>
        <w:ind w:firstLine="480"/>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2023年6月2日</w:t>
      </w:r>
    </w:p>
    <w:p>
      <w:pPr>
        <w:pStyle w:val="109"/>
        <w:spacing w:line="440" w:lineRule="exact"/>
        <w:ind w:firstLine="480"/>
        <w:rPr>
          <w:rFonts w:hint="eastAsia" w:ascii="宋体" w:hAnsi="宋体" w:eastAsia="宋体" w:cs="宋体"/>
          <w:bCs/>
          <w:color w:val="000000" w:themeColor="text1"/>
          <w:sz w:val="24"/>
          <w:szCs w:val="24"/>
          <w14:textFill>
            <w14:solidFill>
              <w14:schemeClr w14:val="tx1"/>
            </w14:solidFill>
          </w14:textFill>
        </w:rPr>
      </w:pPr>
    </w:p>
    <w:p>
      <w:pPr>
        <w:pStyle w:val="109"/>
        <w:spacing w:line="440" w:lineRule="exact"/>
        <w:ind w:firstLine="480"/>
        <w:rPr>
          <w:rFonts w:hint="eastAsia" w:ascii="宋体" w:hAnsi="宋体" w:eastAsia="宋体" w:cs="宋体"/>
          <w:bCs/>
          <w:color w:val="000000" w:themeColor="text1"/>
          <w:sz w:val="24"/>
          <w:szCs w:val="24"/>
          <w14:textFill>
            <w14:solidFill>
              <w14:schemeClr w14:val="tx1"/>
            </w14:solidFill>
          </w14:textFill>
        </w:rPr>
      </w:pPr>
    </w:p>
    <w:p>
      <w:pPr>
        <w:pStyle w:val="109"/>
        <w:spacing w:line="440" w:lineRule="exact"/>
        <w:ind w:firstLine="48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br w:type="page"/>
      </w:r>
    </w:p>
    <w:p>
      <w:pPr>
        <w:pStyle w:val="4"/>
        <w:spacing w:after="0"/>
        <w:ind w:firstLine="2715" w:firstLineChars="845"/>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第二章 投标人须知</w:t>
      </w:r>
      <w:bookmarkEnd w:id="16"/>
      <w:bookmarkEnd w:id="17"/>
      <w:bookmarkEnd w:id="18"/>
      <w:bookmarkEnd w:id="19"/>
      <w:bookmarkEnd w:id="20"/>
      <w:bookmarkEnd w:id="21"/>
      <w:bookmarkEnd w:id="22"/>
    </w:p>
    <w:p>
      <w:pPr>
        <w:pStyle w:val="5"/>
        <w:spacing w:line="400" w:lineRule="exact"/>
        <w:jc w:val="center"/>
        <w:rPr>
          <w:rFonts w:ascii="宋体" w:hAnsi="宋体" w:eastAsia="宋体" w:cs="宋体"/>
          <w:color w:val="auto"/>
          <w:sz w:val="24"/>
          <w:szCs w:val="24"/>
          <w:highlight w:val="none"/>
        </w:rPr>
      </w:pPr>
      <w:bookmarkStart w:id="23" w:name="_Toc213496268"/>
      <w:bookmarkStart w:id="24" w:name="_Toc31175"/>
      <w:bookmarkStart w:id="25" w:name="_Toc213396946"/>
      <w:bookmarkStart w:id="26" w:name="_Toc1222"/>
      <w:bookmarkStart w:id="27" w:name="_Toc213396760"/>
      <w:bookmarkStart w:id="28" w:name="_Toc10641"/>
      <w:bookmarkStart w:id="29" w:name="_Toc353200556"/>
      <w:bookmarkStart w:id="30" w:name="_Toc213397010"/>
      <w:bookmarkStart w:id="31" w:name="_Toc307564827"/>
      <w:bookmarkStart w:id="32" w:name="_Toc28141"/>
      <w:bookmarkStart w:id="33" w:name="_Toc217446032"/>
      <w:bookmarkStart w:id="34" w:name="_Toc189727030"/>
      <w:r>
        <w:rPr>
          <w:rFonts w:hint="eastAsia" w:ascii="宋体" w:hAnsi="宋体" w:eastAsia="宋体" w:cs="宋体"/>
          <w:color w:val="auto"/>
          <w:sz w:val="24"/>
          <w:szCs w:val="24"/>
          <w:highlight w:val="none"/>
        </w:rPr>
        <w:t>投标人须知附表</w:t>
      </w:r>
      <w:bookmarkEnd w:id="23"/>
      <w:bookmarkEnd w:id="24"/>
      <w:bookmarkEnd w:id="25"/>
      <w:bookmarkEnd w:id="26"/>
      <w:bookmarkEnd w:id="27"/>
      <w:bookmarkEnd w:id="28"/>
      <w:bookmarkEnd w:id="29"/>
      <w:bookmarkEnd w:id="30"/>
      <w:bookmarkEnd w:id="31"/>
      <w:bookmarkEnd w:id="32"/>
      <w:bookmarkEnd w:id="33"/>
      <w:bookmarkEnd w:id="34"/>
    </w:p>
    <w:tbl>
      <w:tblPr>
        <w:tblStyle w:val="35"/>
        <w:tblW w:w="102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03"/>
        <w:gridCol w:w="2443"/>
        <w:gridCol w:w="68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8" w:hRule="exact"/>
          <w:tblHeader/>
          <w:jc w:val="center"/>
        </w:trPr>
        <w:tc>
          <w:tcPr>
            <w:tcW w:w="100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序号</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条款名称</w:t>
            </w:r>
          </w:p>
        </w:tc>
        <w:tc>
          <w:tcPr>
            <w:tcW w:w="6802"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42" w:hRule="atLeast"/>
          <w:jc w:val="center"/>
        </w:trPr>
        <w:tc>
          <w:tcPr>
            <w:tcW w:w="100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人</w:t>
            </w:r>
          </w:p>
        </w:tc>
        <w:tc>
          <w:tcPr>
            <w:tcW w:w="6802" w:type="dxa"/>
            <w:vAlign w:val="center"/>
          </w:tcPr>
          <w:p>
            <w:pPr>
              <w:autoSpaceDE w:val="0"/>
              <w:autoSpaceDN w:val="0"/>
              <w:adjustRightInd w:val="0"/>
              <w:snapToGrid w:val="0"/>
              <w:spacing w:line="360" w:lineRule="exact"/>
              <w:ind w:left="105" w:leftChars="50" w:right="105" w:rightChars="5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比选</w:t>
            </w:r>
            <w:r>
              <w:rPr>
                <w:rFonts w:hint="eastAsia" w:ascii="宋体" w:hAnsi="宋体" w:eastAsia="宋体" w:cs="宋体"/>
                <w:color w:val="auto"/>
                <w:kern w:val="0"/>
                <w:sz w:val="24"/>
                <w:szCs w:val="24"/>
                <w:highlight w:val="none"/>
              </w:rPr>
              <w:t>人：</w:t>
            </w:r>
            <w:r>
              <w:rPr>
                <w:rFonts w:hint="eastAsia" w:ascii="宋体" w:hAnsi="宋体" w:eastAsia="宋体" w:cs="宋体"/>
                <w:color w:val="auto"/>
                <w:kern w:val="0"/>
                <w:sz w:val="24"/>
                <w:szCs w:val="24"/>
                <w:highlight w:val="none"/>
                <w:lang w:val="en-US" w:eastAsia="zh-CN"/>
              </w:rPr>
              <w:t>四川川东高速公路有限责任公司</w:t>
            </w:r>
          </w:p>
          <w:p>
            <w:pPr>
              <w:autoSpaceDE w:val="0"/>
              <w:autoSpaceDN w:val="0"/>
              <w:adjustRightInd w:val="0"/>
              <w:snapToGrid w:val="0"/>
              <w:spacing w:line="360" w:lineRule="exact"/>
              <w:ind w:left="105" w:leftChars="50" w:right="105" w:rightChars="50"/>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地址：</w:t>
            </w:r>
            <w:r>
              <w:rPr>
                <w:rFonts w:hint="eastAsia" w:ascii="宋体" w:hAnsi="宋体" w:eastAsia="宋体" w:cs="宋体"/>
                <w:bCs/>
                <w:sz w:val="24"/>
                <w:szCs w:val="24"/>
                <w:lang w:val="en-US" w:eastAsia="zh-CN"/>
              </w:rPr>
              <w:t>四川省广安市广安区朝阳大道一段2号</w:t>
            </w:r>
          </w:p>
          <w:p>
            <w:pPr>
              <w:autoSpaceDE w:val="0"/>
              <w:autoSpaceDN w:val="0"/>
              <w:adjustRightInd w:val="0"/>
              <w:snapToGrid w:val="0"/>
              <w:spacing w:line="360" w:lineRule="exact"/>
              <w:ind w:left="105" w:leftChars="50" w:right="105" w:rightChars="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兰翔</w:t>
            </w:r>
          </w:p>
          <w:p>
            <w:pPr>
              <w:autoSpaceDE w:val="0"/>
              <w:autoSpaceDN w:val="0"/>
              <w:adjustRightInd w:val="0"/>
              <w:snapToGrid w:val="0"/>
              <w:spacing w:line="360" w:lineRule="exact"/>
              <w:ind w:left="105" w:leftChars="50" w:right="105" w:rightChars="5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电话：0826-</w:t>
            </w:r>
            <w:r>
              <w:rPr>
                <w:rFonts w:hint="eastAsia" w:ascii="宋体" w:hAnsi="宋体" w:eastAsia="宋体" w:cs="宋体"/>
                <w:color w:val="auto"/>
                <w:sz w:val="24"/>
                <w:szCs w:val="24"/>
                <w:highlight w:val="none"/>
                <w:lang w:val="en-US" w:eastAsia="zh-CN"/>
              </w:rPr>
              <w:t>5108090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76"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2</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比选项目名称</w:t>
            </w:r>
          </w:p>
        </w:tc>
        <w:tc>
          <w:tcPr>
            <w:tcW w:w="6802" w:type="dxa"/>
            <w:vAlign w:val="center"/>
          </w:tcPr>
          <w:p>
            <w:pPr>
              <w:autoSpaceDE w:val="0"/>
              <w:autoSpaceDN w:val="0"/>
              <w:adjustRightInd w:val="0"/>
              <w:snapToGrid w:val="0"/>
              <w:spacing w:line="360" w:lineRule="exact"/>
              <w:ind w:left="105" w:leftChars="50" w:right="105" w:rightChars="5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24"/>
                <w:lang w:val="zh-CN"/>
              </w:rPr>
              <w:t>四川川东高速公路有限责任公司</w:t>
            </w:r>
            <w:r>
              <w:rPr>
                <w:rFonts w:hint="eastAsia" w:ascii="宋体" w:hAnsi="宋体" w:eastAsia="宋体" w:cs="宋体"/>
                <w:sz w:val="24"/>
                <w:szCs w:val="24"/>
                <w:lang w:val="en-US" w:eastAsia="zh-CN"/>
              </w:rPr>
              <w:t>铜锣山隧道</w:t>
            </w:r>
            <w:r>
              <w:rPr>
                <w:rFonts w:hint="eastAsia" w:ascii="宋体" w:hAnsi="宋体" w:eastAsia="宋体" w:cs="宋体"/>
                <w:sz w:val="24"/>
                <w:szCs w:val="24"/>
                <w:lang w:val="zh-CN"/>
              </w:rPr>
              <w:t>安全文化阵地</w:t>
            </w:r>
            <w:r>
              <w:rPr>
                <w:rFonts w:hint="eastAsia" w:ascii="宋体" w:hAnsi="宋体" w:eastAsia="宋体" w:cs="宋体"/>
                <w:sz w:val="24"/>
                <w:szCs w:val="24"/>
                <w:lang w:val="en-US" w:eastAsia="zh-CN"/>
              </w:rPr>
              <w:t>改造</w:t>
            </w:r>
            <w:r>
              <w:rPr>
                <w:rFonts w:hint="eastAsia" w:ascii="宋体" w:hAnsi="宋体" w:eastAsia="宋体" w:cs="宋体"/>
                <w:sz w:val="24"/>
                <w:szCs w:val="24"/>
                <w:u w:val="none"/>
                <w:lang w:val="zh-CN"/>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9"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3</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项目编号</w:t>
            </w:r>
          </w:p>
        </w:tc>
        <w:tc>
          <w:tcPr>
            <w:tcW w:w="6802" w:type="dxa"/>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w:t>
            </w:r>
          </w:p>
          <w:p>
            <w:pPr>
              <w:rPr>
                <w:rFonts w:ascii="宋体" w:hAnsi="宋体" w:eastAsia="宋体" w:cs="宋体"/>
                <w:color w:val="auto"/>
                <w:kern w:val="0"/>
                <w:sz w:val="24"/>
                <w:szCs w:val="24"/>
                <w:highlight w:val="none"/>
                <w:lang w:val="zh-CN"/>
              </w:rPr>
            </w:pPr>
          </w:p>
          <w:p>
            <w:pPr>
              <w:adjustRightInd w:val="0"/>
              <w:snapToGrid w:val="0"/>
              <w:spacing w:line="360" w:lineRule="exact"/>
              <w:ind w:left="105" w:leftChars="50" w:right="105" w:rightChars="50"/>
              <w:rPr>
                <w:rFonts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3"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4</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最高控制价</w:t>
            </w:r>
          </w:p>
        </w:tc>
        <w:tc>
          <w:tcPr>
            <w:tcW w:w="6802" w:type="dxa"/>
            <w:vAlign w:val="center"/>
          </w:tcPr>
          <w:p>
            <w:pPr>
              <w:adjustRightInd w:val="0"/>
              <w:snapToGrid w:val="0"/>
              <w:spacing w:line="360" w:lineRule="exact"/>
              <w:ind w:right="105" w:rightChars="50" w:firstLine="120" w:firstLineChars="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见第四章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24"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5</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资金来源</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企业自筹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35"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6</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采购方式</w:t>
            </w:r>
          </w:p>
        </w:tc>
        <w:tc>
          <w:tcPr>
            <w:tcW w:w="6802" w:type="dxa"/>
            <w:vAlign w:val="center"/>
          </w:tcPr>
          <w:p>
            <w:pPr>
              <w:autoSpaceDE w:val="0"/>
              <w:autoSpaceDN w:val="0"/>
              <w:adjustRightInd w:val="0"/>
              <w:snapToGrid w:val="0"/>
              <w:spacing w:line="360" w:lineRule="exact"/>
              <w:ind w:left="105" w:leftChars="50" w:right="105" w:rightChars="50"/>
              <w:rPr>
                <w:rFonts w:hint="eastAsia" w:ascii="宋体" w:hAnsi="宋体" w:eastAsia="宋体" w:cs="宋体"/>
                <w:b/>
                <w:color w:val="auto"/>
                <w:highlight w:val="none"/>
                <w:lang w:val="en-US" w:eastAsia="zh-CN"/>
              </w:rPr>
            </w:pPr>
            <w:r>
              <w:rPr>
                <w:rFonts w:hint="eastAsia" w:ascii="宋体" w:hAnsi="宋体" w:eastAsia="宋体" w:cs="宋体"/>
                <w:color w:val="auto"/>
                <w:kern w:val="0"/>
                <w:sz w:val="24"/>
                <w:szCs w:val="24"/>
                <w:highlight w:val="none"/>
                <w:lang w:val="zh-CN"/>
              </w:rPr>
              <w:t>公开</w:t>
            </w:r>
            <w:r>
              <w:rPr>
                <w:rFonts w:hint="eastAsia" w:ascii="宋体" w:hAnsi="宋体" w:eastAsia="宋体" w:cs="宋体"/>
                <w:color w:val="auto"/>
                <w:kern w:val="0"/>
                <w:sz w:val="24"/>
                <w:szCs w:val="24"/>
                <w:highlight w:val="none"/>
                <w:lang w:val="en-US" w:eastAsia="zh-CN"/>
              </w:rPr>
              <w:t>比选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1"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7</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评标方法</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95"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8</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比选内容</w:t>
            </w:r>
          </w:p>
        </w:tc>
        <w:tc>
          <w:tcPr>
            <w:tcW w:w="6802" w:type="dxa"/>
            <w:vAlign w:val="center"/>
          </w:tcPr>
          <w:p>
            <w:pPr>
              <w:autoSpaceDE w:val="0"/>
              <w:autoSpaceDN w:val="0"/>
              <w:adjustRightInd w:val="0"/>
              <w:snapToGrid w:val="0"/>
              <w:spacing w:line="360" w:lineRule="exact"/>
              <w:ind w:left="105" w:leftChars="50" w:right="105" w:rightChars="5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zh-CN"/>
              </w:rPr>
              <w:t>模拟灭火体验系统制作、机械伤害五合一制作</w:t>
            </w:r>
            <w:r>
              <w:rPr>
                <w:rFonts w:hint="eastAsia" w:ascii="宋体" w:hAnsi="宋体" w:eastAsia="宋体" w:cs="宋体"/>
                <w:color w:val="auto"/>
                <w:kern w:val="0"/>
                <w:sz w:val="24"/>
                <w:szCs w:val="24"/>
                <w:highlight w:val="none"/>
                <w:lang w:val="zh-CN" w:eastAsia="zh-CN"/>
              </w:rPr>
              <w:t>、</w:t>
            </w:r>
            <w:r>
              <w:rPr>
                <w:rFonts w:hint="eastAsia" w:ascii="宋体" w:hAnsi="宋体" w:eastAsia="宋体" w:cs="宋体"/>
                <w:color w:val="auto"/>
                <w:kern w:val="0"/>
                <w:sz w:val="24"/>
                <w:szCs w:val="24"/>
                <w:highlight w:val="none"/>
                <w:lang w:val="zh-CN"/>
              </w:rPr>
              <w:t>VR坠落模拟平台制作</w:t>
            </w:r>
            <w:r>
              <w:rPr>
                <w:rFonts w:hint="eastAsia" w:ascii="宋体" w:hAnsi="宋体" w:eastAsia="宋体" w:cs="宋体"/>
                <w:color w:val="auto"/>
                <w:kern w:val="0"/>
                <w:sz w:val="24"/>
                <w:szCs w:val="24"/>
                <w:highlight w:val="none"/>
                <w:lang w:val="zh-CN" w:eastAsia="zh-CN"/>
              </w:rPr>
              <w:t>、</w:t>
            </w:r>
            <w:r>
              <w:rPr>
                <w:rFonts w:hint="eastAsia" w:ascii="宋体" w:hAnsi="宋体" w:eastAsia="宋体" w:cs="宋体"/>
                <w:color w:val="auto"/>
                <w:kern w:val="0"/>
                <w:sz w:val="24"/>
                <w:szCs w:val="24"/>
                <w:highlight w:val="none"/>
                <w:lang w:val="zh-CN"/>
              </w:rPr>
              <w:t>安全防护用品展台制作</w:t>
            </w:r>
            <w:r>
              <w:rPr>
                <w:rFonts w:hint="eastAsia" w:ascii="宋体" w:hAnsi="宋体" w:eastAsia="宋体" w:cs="宋体"/>
                <w:color w:val="auto"/>
                <w:kern w:val="0"/>
                <w:sz w:val="24"/>
                <w:szCs w:val="24"/>
                <w:highlight w:val="none"/>
                <w:lang w:val="zh-CN" w:eastAsia="zh-CN"/>
              </w:rPr>
              <w:t>、</w:t>
            </w:r>
            <w:r>
              <w:rPr>
                <w:rFonts w:hint="eastAsia" w:ascii="宋体" w:hAnsi="宋体" w:eastAsia="宋体" w:cs="宋体"/>
                <w:color w:val="auto"/>
                <w:kern w:val="0"/>
                <w:sz w:val="24"/>
                <w:szCs w:val="24"/>
                <w:highlight w:val="none"/>
                <w:lang w:val="zh-CN"/>
              </w:rPr>
              <w:t>安全精神堡垒制作</w:t>
            </w:r>
            <w:r>
              <w:rPr>
                <w:rFonts w:hint="eastAsia" w:ascii="宋体" w:hAnsi="宋体" w:eastAsia="宋体" w:cs="宋体"/>
                <w:color w:val="auto"/>
                <w:kern w:val="0"/>
                <w:sz w:val="24"/>
                <w:szCs w:val="24"/>
                <w:highlight w:val="none"/>
                <w:lang w:val="zh-CN" w:eastAsia="zh-CN"/>
              </w:rPr>
              <w:t>、</w:t>
            </w:r>
            <w:r>
              <w:rPr>
                <w:rFonts w:hint="eastAsia" w:ascii="宋体" w:hAnsi="宋体" w:eastAsia="宋体" w:cs="宋体"/>
                <w:color w:val="auto"/>
                <w:kern w:val="0"/>
                <w:sz w:val="24"/>
                <w:szCs w:val="24"/>
                <w:highlight w:val="none"/>
                <w:lang w:val="zh-CN"/>
              </w:rPr>
              <w:t>安全文化墙制作</w:t>
            </w:r>
            <w:r>
              <w:rPr>
                <w:rFonts w:hint="eastAsia" w:ascii="宋体" w:hAnsi="宋体" w:eastAsia="宋体" w:cs="宋体"/>
                <w:color w:val="auto"/>
                <w:kern w:val="0"/>
                <w:sz w:val="24"/>
                <w:szCs w:val="24"/>
                <w:highlight w:val="none"/>
                <w:lang w:val="en-US" w:eastAsia="zh-CN"/>
              </w:rPr>
              <w:t>等。</w:t>
            </w:r>
          </w:p>
          <w:p>
            <w:pPr>
              <w:numPr>
                <w:ilvl w:val="0"/>
                <w:numId w:val="0"/>
              </w:numPr>
              <w:autoSpaceDE w:val="0"/>
              <w:autoSpaceDN w:val="0"/>
              <w:adjustRightInd w:val="0"/>
              <w:snapToGrid w:val="0"/>
              <w:spacing w:line="360" w:lineRule="exact"/>
              <w:ind w:right="105" w:rightChars="50"/>
              <w:rPr>
                <w:rFonts w:hint="eastAsia" w:ascii="宋体" w:hAnsi="宋体" w:eastAsia="宋体" w:cs="宋体"/>
                <w:color w:val="auto"/>
                <w:kern w:val="0"/>
                <w:sz w:val="24"/>
                <w:szCs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278"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9</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低于成本价不正当</w:t>
            </w:r>
          </w:p>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竞争预防措施</w:t>
            </w:r>
          </w:p>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（实质性要求）</w:t>
            </w:r>
          </w:p>
        </w:tc>
        <w:tc>
          <w:tcPr>
            <w:tcW w:w="6802" w:type="dxa"/>
            <w:vAlign w:val="center"/>
          </w:tcPr>
          <w:p>
            <w:pPr>
              <w:autoSpaceDE w:val="0"/>
              <w:autoSpaceDN w:val="0"/>
              <w:adjustRightInd w:val="0"/>
              <w:snapToGrid w:val="0"/>
              <w:spacing w:line="360" w:lineRule="auto"/>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highlight w:val="none"/>
                <w:lang w:val="zh-CN"/>
              </w:rPr>
              <w:t>在</w:t>
            </w:r>
            <w:r>
              <w:rPr>
                <w:rFonts w:hint="eastAsia" w:ascii="宋体" w:hAnsi="宋体" w:eastAsia="宋体" w:cs="宋体"/>
                <w:color w:val="auto"/>
                <w:kern w:val="0"/>
                <w:sz w:val="24"/>
                <w:szCs w:val="24"/>
                <w:highlight w:val="none"/>
                <w:lang w:val="zh-CN"/>
              </w:rPr>
              <w:t>评标过程中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报价处理。</w:t>
            </w:r>
          </w:p>
          <w:p>
            <w:pPr>
              <w:autoSpaceDE w:val="0"/>
              <w:autoSpaceDN w:val="0"/>
              <w:adjustRightInd w:val="0"/>
              <w:snapToGrid w:val="0"/>
              <w:spacing w:line="360" w:lineRule="auto"/>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autoSpaceDE w:val="0"/>
              <w:autoSpaceDN w:val="0"/>
              <w:adjustRightInd w:val="0"/>
              <w:snapToGrid w:val="0"/>
              <w:spacing w:line="360" w:lineRule="auto"/>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pPr>
              <w:autoSpaceDE w:val="0"/>
              <w:autoSpaceDN w:val="0"/>
              <w:adjustRightInd w:val="0"/>
              <w:snapToGrid w:val="0"/>
              <w:spacing w:line="360" w:lineRule="exact"/>
              <w:ind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highlight w:val="none"/>
              </w:rPr>
              <w:t>投标人提供书面说明后，</w:t>
            </w:r>
            <w:r>
              <w:rPr>
                <w:rFonts w:hint="eastAsia" w:ascii="宋体" w:hAnsi="宋体" w:eastAsia="宋体" w:cs="宋体"/>
                <w:color w:val="auto"/>
                <w:highlight w:val="none"/>
                <w:lang w:eastAsia="zh-CN"/>
              </w:rPr>
              <w:t>评审小组</w:t>
            </w:r>
            <w:r>
              <w:rPr>
                <w:rFonts w:hint="eastAsia" w:ascii="宋体" w:hAnsi="宋体" w:eastAsia="宋体" w:cs="宋体"/>
                <w:color w:val="auto"/>
                <w:highlight w:val="none"/>
              </w:rPr>
              <w:t>应当结合</w:t>
            </w:r>
            <w:r>
              <w:rPr>
                <w:rFonts w:hint="eastAsia" w:ascii="宋体" w:hAnsi="宋体" w:eastAsia="宋体" w:cs="宋体"/>
                <w:color w:val="auto"/>
                <w:highlight w:val="none"/>
                <w:lang w:eastAsia="zh-CN"/>
              </w:rPr>
              <w:t>比选</w:t>
            </w:r>
            <w:r>
              <w:rPr>
                <w:rFonts w:hint="eastAsia" w:ascii="宋体" w:hAnsi="宋体" w:eastAsia="宋体" w:cs="宋体"/>
                <w:color w:val="auto"/>
                <w:highlight w:val="none"/>
              </w:rPr>
              <w:t>项目采购需求、专业实际情况、投标人财务状况报告、与其他投标人比较情况等就投标人书面说明进行审查评价。投标人拒绝或者变相拒绝（包括未在规定时间内提供的）提供有效书面说明或者书面说明不能证明其报价合理性的，</w:t>
            </w:r>
            <w:r>
              <w:rPr>
                <w:rFonts w:hint="eastAsia" w:ascii="宋体" w:hAnsi="宋体" w:eastAsia="宋体" w:cs="宋体"/>
                <w:color w:val="auto"/>
                <w:highlight w:val="none"/>
                <w:lang w:eastAsia="zh-CN"/>
              </w:rPr>
              <w:t>评审小组</w:t>
            </w:r>
            <w:r>
              <w:rPr>
                <w:rFonts w:hint="eastAsia" w:ascii="宋体" w:hAnsi="宋体" w:eastAsia="宋体" w:cs="宋体"/>
                <w:color w:val="auto"/>
                <w:highlight w:val="none"/>
              </w:rPr>
              <w:t>应当将其投标报价作为无效处理。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3" w:hRule="atLeas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联合体投标</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36" w:hRule="atLeas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11</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标前答疑会</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不举行标前答疑会。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8" w:hRule="atLeas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12</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投标人对</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w:t>
            </w:r>
          </w:p>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有异议提出的时间</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投标截止日</w:t>
            </w:r>
            <w:r>
              <w:rPr>
                <w:rFonts w:hint="eastAsia" w:ascii="宋体" w:hAnsi="宋体" w:eastAsia="宋体" w:cs="宋体"/>
                <w:color w:val="auto"/>
                <w:kern w:val="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9" w:hRule="atLeas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13</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构成</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文件的其他文件</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文件的澄清</w:t>
            </w:r>
            <w:r>
              <w:rPr>
                <w:rFonts w:hint="eastAsia" w:ascii="宋体" w:hAnsi="宋体" w:eastAsia="宋体" w:cs="宋体"/>
                <w:color w:val="auto"/>
                <w:kern w:val="0"/>
                <w:sz w:val="24"/>
                <w:szCs w:val="24"/>
                <w:highlight w:val="none"/>
              </w:rPr>
              <w:t>、修改书及有关补充通知为</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rPr>
              <w:t>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14</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投标截止时间</w:t>
            </w:r>
          </w:p>
        </w:tc>
        <w:tc>
          <w:tcPr>
            <w:tcW w:w="6802" w:type="dxa"/>
            <w:vAlign w:val="center"/>
          </w:tcPr>
          <w:p>
            <w:pPr>
              <w:autoSpaceDE w:val="0"/>
              <w:autoSpaceDN w:val="0"/>
              <w:adjustRightInd w:val="0"/>
              <w:snapToGrid w:val="0"/>
              <w:spacing w:line="360" w:lineRule="exact"/>
              <w:ind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b/>
                <w:color w:val="auto"/>
                <w:sz w:val="24"/>
                <w:szCs w:val="24"/>
                <w:highlight w:val="none"/>
                <w:lang w:val="en-US" w:eastAsia="zh-CN"/>
              </w:rPr>
              <w:t>2023</w:t>
            </w:r>
            <w:r>
              <w:rPr>
                <w:rFonts w:hint="eastAsia" w:ascii="宋体" w:hAnsi="宋体" w:eastAsia="宋体" w:cs="宋体"/>
                <w:b/>
                <w:color w:val="auto"/>
                <w:sz w:val="24"/>
                <w:szCs w:val="24"/>
                <w:highlight w:val="none"/>
              </w:rPr>
              <w:t>年</w:t>
            </w: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月</w:t>
            </w:r>
            <w:r>
              <w:rPr>
                <w:rFonts w:hint="eastAsia" w:ascii="宋体" w:hAnsi="宋体" w:eastAsia="宋体" w:cs="宋体"/>
                <w:b/>
                <w:color w:val="auto"/>
                <w:sz w:val="24"/>
                <w:szCs w:val="24"/>
                <w:highlight w:val="none"/>
                <w:lang w:val="en-US" w:eastAsia="zh-CN"/>
              </w:rPr>
              <w:t>20</w:t>
            </w:r>
            <w:r>
              <w:rPr>
                <w:rFonts w:hint="eastAsia" w:ascii="宋体" w:hAnsi="宋体" w:eastAsia="宋体" w:cs="宋体"/>
                <w:b/>
                <w:color w:val="auto"/>
                <w:sz w:val="24"/>
                <w:szCs w:val="24"/>
                <w:highlight w:val="none"/>
              </w:rPr>
              <w:t>日</w:t>
            </w:r>
            <w:r>
              <w:rPr>
                <w:rFonts w:hint="eastAsia" w:ascii="宋体" w:hAnsi="宋体" w:eastAsia="宋体" w:cs="宋体"/>
                <w:b/>
                <w:color w:val="auto"/>
                <w:sz w:val="24"/>
                <w:szCs w:val="24"/>
                <w:highlight w:val="none"/>
                <w:lang w:val="en-US" w:eastAsia="zh-CN"/>
              </w:rPr>
              <w:t>上午10：00</w:t>
            </w:r>
            <w:r>
              <w:rPr>
                <w:rFonts w:hint="eastAsia" w:ascii="宋体" w:hAnsi="宋体" w:eastAsia="宋体" w:cs="宋体"/>
                <w:b/>
                <w:color w:val="auto"/>
                <w:sz w:val="24"/>
                <w:szCs w:val="24"/>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7"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15</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投标有效期</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开标后90日历天（从投标截止之日起算）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41"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16</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签字盖章</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投标人必须按照</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文件的规定和要求签字、盖章（法人代</w:t>
            </w:r>
          </w:p>
          <w:p>
            <w:pPr>
              <w:adjustRightInd w:val="0"/>
              <w:snapToGrid w:val="0"/>
              <w:spacing w:line="360" w:lineRule="exact"/>
              <w:ind w:left="105" w:leftChars="50" w:right="105" w:rightChars="50"/>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表的签字可用具有法定效力的签字章）。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3"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17</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文件份数</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正本壹份；副本贰份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52"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18</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文件的装订</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文件的正本和副本一律用A4复印纸（图、表及证件可以除外）编制和复制。</w:t>
            </w:r>
          </w:p>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文件的正本和副本应采用粘贴方式左侧装订，不得采用活页夹等可随时拆换的方式装订，不得有零散页。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33"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文件封面的标注</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文件正本和副本的封面上均应标明：</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项目名称、项目编号、投标人名称、年月日；并分别在右上角标明“正本”和“副本”字样。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69"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文件外层</w:t>
            </w:r>
          </w:p>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密封袋的标注</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项目名称、投标人名称、年月日。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01" w:hRule="atLeas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21</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递交</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kern w:val="0"/>
                <w:sz w:val="24"/>
                <w:szCs w:val="24"/>
                <w:highlight w:val="none"/>
                <w:lang w:val="zh-CN"/>
              </w:rPr>
              <w:t>文件地点</w:t>
            </w:r>
          </w:p>
        </w:tc>
        <w:tc>
          <w:tcPr>
            <w:tcW w:w="6802" w:type="dxa"/>
            <w:vAlign w:val="center"/>
          </w:tcPr>
          <w:p>
            <w:pPr>
              <w:adjustRightInd w:val="0"/>
              <w:snapToGrid w:val="0"/>
              <w:spacing w:line="360" w:lineRule="exact"/>
              <w:ind w:right="105" w:rightChars="5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同比选公告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78" w:hRule="atLeas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22</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开标时间和地点</w:t>
            </w:r>
          </w:p>
        </w:tc>
        <w:tc>
          <w:tcPr>
            <w:tcW w:w="6802" w:type="dxa"/>
            <w:vAlign w:val="center"/>
          </w:tcPr>
          <w:p>
            <w:pPr>
              <w:autoSpaceDE w:val="0"/>
              <w:autoSpaceDN w:val="0"/>
              <w:adjustRightInd w:val="0"/>
              <w:snapToGrid w:val="0"/>
              <w:spacing w:line="360" w:lineRule="exact"/>
              <w:ind w:left="0" w:leftChars="0" w:right="105" w:rightChars="50"/>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同比选公告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78"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23</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评审小组</w:t>
            </w:r>
            <w:r>
              <w:rPr>
                <w:rFonts w:hint="eastAsia" w:ascii="宋体" w:hAnsi="宋体" w:eastAsia="宋体" w:cs="宋体"/>
                <w:color w:val="auto"/>
                <w:kern w:val="0"/>
                <w:sz w:val="24"/>
                <w:szCs w:val="24"/>
                <w:highlight w:val="none"/>
              </w:rPr>
              <w:t>的组建</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评审小组</w:t>
            </w:r>
            <w:r>
              <w:rPr>
                <w:rFonts w:hint="eastAsia" w:ascii="宋体" w:hAnsi="宋体" w:eastAsia="宋体" w:cs="宋体"/>
                <w:color w:val="auto"/>
                <w:sz w:val="24"/>
                <w:szCs w:val="24"/>
                <w:highlight w:val="none"/>
                <w:lang w:val="zh-CN"/>
              </w:rPr>
              <w:t>共</w:t>
            </w:r>
            <w:r>
              <w:rPr>
                <w:rFonts w:hint="eastAsia" w:ascii="宋体" w:hAnsi="宋体" w:eastAsia="宋体" w:cs="宋体"/>
                <w:color w:val="auto"/>
                <w:sz w:val="24"/>
                <w:szCs w:val="24"/>
                <w:highlight w:val="none"/>
                <w:lang w:val="en-US" w:eastAsia="zh-CN"/>
              </w:rPr>
              <w:t xml:space="preserve"> 5 </w:t>
            </w:r>
            <w:r>
              <w:rPr>
                <w:rFonts w:hint="eastAsia" w:ascii="宋体" w:hAnsi="宋体" w:eastAsia="宋体" w:cs="宋体"/>
                <w:color w:val="auto"/>
                <w:sz w:val="24"/>
                <w:szCs w:val="24"/>
                <w:highlight w:val="none"/>
                <w:lang w:val="zh-CN"/>
              </w:rPr>
              <w:t>人，按相关要求进行组建。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2" w:hRule="exac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24</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履约保证金</w:t>
            </w:r>
          </w:p>
        </w:tc>
        <w:tc>
          <w:tcPr>
            <w:tcW w:w="6802" w:type="dxa"/>
            <w:vAlign w:val="center"/>
          </w:tcPr>
          <w:p>
            <w:pPr>
              <w:rPr>
                <w:rFonts w:ascii="宋体" w:hAnsi="宋体" w:eastAsia="宋体" w:cs="宋体"/>
                <w:color w:val="auto"/>
                <w:highlight w:val="none"/>
                <w:u w:val="single"/>
              </w:rPr>
            </w:pPr>
            <w:r>
              <w:rPr>
                <w:rFonts w:hint="eastAsia" w:ascii="宋体" w:hAnsi="宋体" w:eastAsia="宋体" w:cs="宋体"/>
                <w:color w:val="auto"/>
                <w:sz w:val="24"/>
                <w:szCs w:val="24"/>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1" w:hRule="atLeast"/>
          <w:jc w:val="center"/>
        </w:trPr>
        <w:tc>
          <w:tcPr>
            <w:tcW w:w="1003" w:type="dxa"/>
            <w:vAlign w:val="center"/>
          </w:tcPr>
          <w:p>
            <w:pPr>
              <w:autoSpaceDE w:val="0"/>
              <w:autoSpaceDN w:val="0"/>
              <w:adjustRightInd w:val="0"/>
              <w:snapToGrid w:val="0"/>
              <w:spacing w:line="360" w:lineRule="exact"/>
              <w:ind w:left="105" w:leftChars="50" w:right="105" w:rightChars="5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25</w:t>
            </w:r>
          </w:p>
        </w:tc>
        <w:tc>
          <w:tcPr>
            <w:tcW w:w="2443" w:type="dxa"/>
            <w:vAlign w:val="center"/>
          </w:tcPr>
          <w:p>
            <w:pPr>
              <w:autoSpaceDE w:val="0"/>
              <w:autoSpaceDN w:val="0"/>
              <w:adjustRightInd w:val="0"/>
              <w:snapToGrid w:val="0"/>
              <w:spacing w:line="360" w:lineRule="exact"/>
              <w:ind w:left="105" w:leftChars="50" w:right="105" w:rightChars="50"/>
              <w:jc w:val="center"/>
              <w:rPr>
                <w:rFonts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其它说明</w:t>
            </w:r>
          </w:p>
        </w:tc>
        <w:tc>
          <w:tcPr>
            <w:tcW w:w="6802" w:type="dxa"/>
            <w:vAlign w:val="center"/>
          </w:tcPr>
          <w:p>
            <w:pPr>
              <w:autoSpaceDE w:val="0"/>
              <w:autoSpaceDN w:val="0"/>
              <w:adjustRightInd w:val="0"/>
              <w:snapToGrid w:val="0"/>
              <w:spacing w:line="360" w:lineRule="exact"/>
              <w:ind w:left="105" w:leftChars="50" w:right="105" w:rightChars="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sz w:val="24"/>
                <w:szCs w:val="24"/>
                <w:highlight w:val="none"/>
              </w:rPr>
              <w:t>文件正文表述的内容如与前附表不一致时，以前附表为准。</w:t>
            </w:r>
          </w:p>
        </w:tc>
      </w:tr>
    </w:tbl>
    <w:p>
      <w:pPr>
        <w:pStyle w:val="5"/>
        <w:spacing w:line="400" w:lineRule="exact"/>
        <w:jc w:val="center"/>
        <w:rPr>
          <w:rFonts w:ascii="宋体" w:hAnsi="宋体" w:eastAsia="宋体" w:cs="宋体"/>
          <w:color w:val="auto"/>
          <w:sz w:val="24"/>
          <w:szCs w:val="24"/>
          <w:highlight w:val="none"/>
        </w:rPr>
      </w:pPr>
      <w:bookmarkStart w:id="35" w:name="_Toc410"/>
      <w:bookmarkStart w:id="36" w:name="_Toc26751"/>
      <w:bookmarkStart w:id="37" w:name="_Toc29769"/>
      <w:bookmarkStart w:id="38" w:name="_Toc24314"/>
      <w:bookmarkStart w:id="39" w:name="_Toc353200557"/>
      <w:bookmarkStart w:id="40" w:name="_Toc307564828"/>
      <w:r>
        <w:rPr>
          <w:rFonts w:hint="eastAsia" w:ascii="宋体" w:hAnsi="宋体" w:eastAsia="宋体" w:cs="宋体"/>
          <w:color w:val="auto"/>
          <w:sz w:val="24"/>
          <w:szCs w:val="24"/>
          <w:highlight w:val="none"/>
        </w:rPr>
        <w:t>一、总则</w:t>
      </w:r>
      <w:bookmarkEnd w:id="35"/>
      <w:bookmarkEnd w:id="36"/>
      <w:bookmarkEnd w:id="37"/>
      <w:bookmarkEnd w:id="38"/>
      <w:bookmarkEnd w:id="39"/>
      <w:bookmarkEnd w:id="40"/>
    </w:p>
    <w:p>
      <w:pPr>
        <w:pStyle w:val="6"/>
        <w:spacing w:before="0" w:after="0" w:line="460" w:lineRule="exact"/>
        <w:ind w:firstLine="482"/>
        <w:rPr>
          <w:rFonts w:ascii="宋体" w:hAnsi="宋体" w:eastAsia="宋体" w:cs="宋体"/>
          <w:color w:val="auto"/>
          <w:szCs w:val="24"/>
          <w:highlight w:val="none"/>
        </w:rPr>
      </w:pPr>
      <w:bookmarkStart w:id="41" w:name="_Toc183582205"/>
      <w:bookmarkStart w:id="42" w:name="_Toc183682342"/>
      <w:bookmarkStart w:id="43" w:name="_Toc307564829"/>
      <w:bookmarkStart w:id="44" w:name="_Toc19257"/>
      <w:bookmarkStart w:id="45" w:name="_Toc217446034"/>
      <w:bookmarkStart w:id="46" w:name="_Toc320544904"/>
      <w:bookmarkStart w:id="47" w:name="_Toc330894192"/>
      <w:bookmarkStart w:id="48" w:name="_Toc8600"/>
      <w:bookmarkStart w:id="49" w:name="_Toc340484480"/>
      <w:bookmarkStart w:id="50" w:name="_Toc337734368"/>
      <w:bookmarkStart w:id="51" w:name="_Toc320104397"/>
      <w:bookmarkStart w:id="52" w:name="_Toc31390"/>
      <w:bookmarkStart w:id="53" w:name="_Toc311020432"/>
      <w:bookmarkStart w:id="54" w:name="_Toc353200558"/>
      <w:bookmarkStart w:id="55" w:name="_Toc336299171"/>
      <w:bookmarkStart w:id="56" w:name="_Toc307501086"/>
      <w:bookmarkStart w:id="57" w:name="_Toc19579"/>
      <w:bookmarkStart w:id="58" w:name="_Toc337733668"/>
      <w:r>
        <w:rPr>
          <w:rFonts w:hint="eastAsia" w:ascii="宋体" w:hAnsi="宋体" w:eastAsia="宋体" w:cs="宋体"/>
          <w:color w:val="auto"/>
          <w:szCs w:val="24"/>
          <w:highlight w:val="none"/>
        </w:rPr>
        <w:t>1.</w:t>
      </w:r>
      <w:bookmarkEnd w:id="41"/>
      <w:bookmarkEnd w:id="42"/>
      <w:r>
        <w:rPr>
          <w:rFonts w:hint="eastAsia" w:ascii="宋体" w:hAnsi="宋体" w:eastAsia="宋体" w:cs="宋体"/>
          <w:color w:val="auto"/>
          <w:szCs w:val="24"/>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tabs>
          <w:tab w:val="left" w:pos="7665"/>
        </w:tabs>
        <w:spacing w:line="44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 本</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sz w:val="24"/>
          <w:szCs w:val="24"/>
          <w:highlight w:val="none"/>
        </w:rPr>
        <w:t>文件仅适用于本次公开</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所叙述的服务项目采购</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w:t>
      </w:r>
    </w:p>
    <w:p>
      <w:pPr>
        <w:pStyle w:val="6"/>
        <w:spacing w:before="0" w:after="0" w:line="460" w:lineRule="exact"/>
        <w:ind w:firstLine="482"/>
        <w:rPr>
          <w:rFonts w:ascii="宋体" w:hAnsi="宋体" w:eastAsia="宋体" w:cs="宋体"/>
          <w:color w:val="auto"/>
          <w:szCs w:val="24"/>
          <w:highlight w:val="none"/>
        </w:rPr>
      </w:pPr>
      <w:bookmarkStart w:id="59" w:name="_Toc183582206"/>
      <w:bookmarkStart w:id="60" w:name="_Toc183682343"/>
      <w:bookmarkStart w:id="61" w:name="_Toc317509232"/>
      <w:bookmarkStart w:id="62" w:name="_Toc319937267"/>
      <w:bookmarkStart w:id="63" w:name="_Toc4098"/>
      <w:bookmarkStart w:id="64" w:name="_Toc317509385"/>
      <w:bookmarkStart w:id="65" w:name="_Toc15117"/>
      <w:bookmarkStart w:id="66" w:name="_Toc217446035"/>
      <w:bookmarkStart w:id="67" w:name="_Toc307564870"/>
      <w:bookmarkStart w:id="68" w:name="_Toc340484519"/>
      <w:r>
        <w:rPr>
          <w:rFonts w:hint="eastAsia" w:ascii="宋体" w:hAnsi="宋体" w:eastAsia="宋体" w:cs="宋体"/>
          <w:color w:val="auto"/>
          <w:szCs w:val="24"/>
          <w:highlight w:val="none"/>
        </w:rPr>
        <w:t xml:space="preserve">2. </w:t>
      </w:r>
      <w:bookmarkEnd w:id="59"/>
      <w:bookmarkEnd w:id="60"/>
      <w:r>
        <w:rPr>
          <w:rFonts w:hint="eastAsia" w:ascii="宋体" w:hAnsi="宋体" w:eastAsia="宋体" w:cs="宋体"/>
          <w:color w:val="auto"/>
          <w:szCs w:val="24"/>
          <w:highlight w:val="none"/>
        </w:rPr>
        <w:t>有关定义</w:t>
      </w:r>
      <w:bookmarkEnd w:id="61"/>
      <w:bookmarkEnd w:id="62"/>
      <w:bookmarkEnd w:id="63"/>
      <w:bookmarkEnd w:id="64"/>
      <w:bookmarkEnd w:id="65"/>
      <w:bookmarkEnd w:id="66"/>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2.1 本项目</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人是</w:t>
      </w:r>
      <w:r>
        <w:rPr>
          <w:rFonts w:hint="eastAsia" w:ascii="宋体" w:hAnsi="宋体" w:eastAsia="宋体" w:cs="宋体"/>
          <w:color w:val="auto"/>
          <w:sz w:val="24"/>
          <w:szCs w:val="24"/>
          <w:highlight w:val="none"/>
          <w:u w:val="single"/>
        </w:rPr>
        <w:t>四川</w:t>
      </w:r>
      <w:r>
        <w:rPr>
          <w:rFonts w:hint="eastAsia" w:ascii="宋体" w:hAnsi="宋体" w:eastAsia="宋体" w:cs="宋体"/>
          <w:color w:val="auto"/>
          <w:sz w:val="24"/>
          <w:szCs w:val="24"/>
          <w:highlight w:val="none"/>
          <w:u w:val="single"/>
          <w:lang w:eastAsia="zh-CN"/>
        </w:rPr>
        <w:t>川东高速公路有限责任公司</w:t>
      </w:r>
      <w:r>
        <w:rPr>
          <w:rFonts w:hint="eastAsia" w:ascii="宋体" w:hAnsi="宋体" w:eastAsia="宋体" w:cs="宋体"/>
          <w:color w:val="auto"/>
          <w:sz w:val="24"/>
          <w:szCs w:val="24"/>
          <w:highlight w:val="none"/>
        </w:rPr>
        <w:t>。</w:t>
      </w:r>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“投标人”系指购买了</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文件拟参加投标和向</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人提供相应货物及相应服务的供应商。</w:t>
      </w:r>
    </w:p>
    <w:p>
      <w:pPr>
        <w:pStyle w:val="6"/>
        <w:spacing w:before="0" w:after="0" w:line="460" w:lineRule="exact"/>
        <w:ind w:firstLine="482"/>
        <w:rPr>
          <w:rFonts w:ascii="宋体" w:hAnsi="宋体" w:eastAsia="宋体" w:cs="宋体"/>
          <w:snapToGrid w:val="0"/>
          <w:color w:val="auto"/>
          <w:szCs w:val="24"/>
          <w:highlight w:val="none"/>
        </w:rPr>
      </w:pPr>
      <w:bookmarkStart w:id="69" w:name="_Toc11535"/>
      <w:bookmarkStart w:id="70" w:name="_Toc20397"/>
      <w:bookmarkStart w:id="71" w:name="_Toc439699452"/>
      <w:bookmarkStart w:id="72" w:name="_Toc183682344"/>
      <w:bookmarkStart w:id="73" w:name="_Toc217446036"/>
      <w:bookmarkStart w:id="74" w:name="_Toc439511207"/>
      <w:bookmarkStart w:id="75" w:name="_Toc24311"/>
      <w:bookmarkStart w:id="76" w:name="_Toc217390843"/>
      <w:bookmarkStart w:id="77" w:name="_Toc2307"/>
      <w:bookmarkStart w:id="78" w:name="_Toc13358"/>
      <w:bookmarkStart w:id="79" w:name="_Toc183582207"/>
      <w:bookmarkStart w:id="80" w:name="_Toc12524"/>
      <w:bookmarkStart w:id="81" w:name="_Toc439511513"/>
      <w:bookmarkStart w:id="82" w:name="_Toc16774"/>
      <w:bookmarkStart w:id="83" w:name="_Toc7801"/>
      <w:bookmarkStart w:id="84" w:name="OLE_LINK31"/>
      <w:bookmarkStart w:id="85" w:name="_Toc183582209"/>
      <w:bookmarkStart w:id="86" w:name="_Toc217446038"/>
      <w:bookmarkStart w:id="87" w:name="_Toc319937270"/>
      <w:bookmarkStart w:id="88" w:name="_Toc89075875"/>
      <w:bookmarkStart w:id="89" w:name="_Toc183682346"/>
      <w:bookmarkStart w:id="90" w:name="_Toc77400779"/>
      <w:r>
        <w:rPr>
          <w:rFonts w:hint="eastAsia" w:ascii="宋体" w:hAnsi="宋体" w:eastAsia="宋体" w:cs="宋体"/>
          <w:snapToGrid w:val="0"/>
          <w:color w:val="auto"/>
          <w:szCs w:val="24"/>
          <w:highlight w:val="none"/>
        </w:rPr>
        <w:t xml:space="preserve">3. </w:t>
      </w:r>
      <w:bookmarkEnd w:id="69"/>
      <w:bookmarkEnd w:id="70"/>
      <w:bookmarkEnd w:id="71"/>
      <w:bookmarkEnd w:id="72"/>
      <w:bookmarkEnd w:id="73"/>
      <w:bookmarkEnd w:id="74"/>
      <w:bookmarkEnd w:id="75"/>
      <w:bookmarkEnd w:id="76"/>
      <w:bookmarkEnd w:id="77"/>
      <w:bookmarkEnd w:id="78"/>
      <w:bookmarkEnd w:id="79"/>
      <w:bookmarkEnd w:id="80"/>
      <w:bookmarkEnd w:id="81"/>
      <w:r>
        <w:rPr>
          <w:rFonts w:hint="eastAsia" w:ascii="宋体" w:hAnsi="宋体" w:eastAsia="宋体" w:cs="宋体"/>
          <w:snapToGrid w:val="0"/>
          <w:color w:val="auto"/>
          <w:szCs w:val="24"/>
          <w:highlight w:val="none"/>
        </w:rPr>
        <w:t>投标人</w:t>
      </w:r>
      <w:bookmarkEnd w:id="82"/>
      <w:bookmarkEnd w:id="83"/>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合格的投标人应具备以下条件：</w:t>
      </w:r>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（1）完全满足本</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 “投标人的资格条件要求”并按</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文件要求提供符合要求的资格证明材料；</w:t>
      </w:r>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（2）不存在</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文件规定的限制投标情形；</w:t>
      </w:r>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（3）完全满足本</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文件中的所有内容，并作出实质性响应；</w:t>
      </w:r>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（4）遵守国家有关的法律、法规要求；</w:t>
      </w:r>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（5）满足本</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文件其他条款规定及要求；</w:t>
      </w:r>
    </w:p>
    <w:p>
      <w:pPr>
        <w:pStyle w:val="6"/>
        <w:spacing w:before="0" w:after="0" w:line="460" w:lineRule="exact"/>
        <w:ind w:firstLine="482"/>
        <w:rPr>
          <w:rFonts w:ascii="宋体" w:hAnsi="宋体" w:eastAsia="宋体" w:cs="宋体"/>
          <w:snapToGrid w:val="0"/>
          <w:color w:val="auto"/>
          <w:szCs w:val="24"/>
          <w:highlight w:val="none"/>
        </w:rPr>
      </w:pPr>
      <w:bookmarkStart w:id="91" w:name="_Toc22369"/>
      <w:bookmarkStart w:id="92" w:name="_Toc10920"/>
      <w:r>
        <w:rPr>
          <w:rFonts w:hint="eastAsia" w:ascii="宋体" w:hAnsi="宋体" w:eastAsia="宋体" w:cs="宋体"/>
          <w:snapToGrid w:val="0"/>
          <w:color w:val="auto"/>
          <w:szCs w:val="24"/>
          <w:highlight w:val="none"/>
        </w:rPr>
        <w:t xml:space="preserve">4. </w:t>
      </w:r>
      <w:r>
        <w:rPr>
          <w:rFonts w:hint="eastAsia" w:ascii="宋体" w:hAnsi="宋体" w:eastAsia="宋体" w:cs="宋体"/>
          <w:color w:val="auto"/>
          <w:szCs w:val="24"/>
          <w:highlight w:val="none"/>
          <w:lang w:val="zh-CN"/>
        </w:rPr>
        <w:t>投标</w:t>
      </w:r>
      <w:r>
        <w:rPr>
          <w:rFonts w:hint="eastAsia" w:ascii="宋体" w:hAnsi="宋体" w:eastAsia="宋体" w:cs="宋体"/>
          <w:snapToGrid w:val="0"/>
          <w:color w:val="auto"/>
          <w:szCs w:val="24"/>
          <w:highlight w:val="none"/>
        </w:rPr>
        <w:t>费用</w:t>
      </w:r>
      <w:bookmarkEnd w:id="91"/>
      <w:bookmarkEnd w:id="92"/>
    </w:p>
    <w:p>
      <w:pPr>
        <w:spacing w:line="460" w:lineRule="exact"/>
        <w:ind w:firstLine="48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无论投标过程的做法和结果如何，投标人自行承担与参加投标有关的所有费用。</w:t>
      </w:r>
    </w:p>
    <w:p>
      <w:pPr>
        <w:pStyle w:val="6"/>
        <w:spacing w:before="0" w:after="0" w:line="460" w:lineRule="exact"/>
        <w:ind w:firstLine="482"/>
        <w:rPr>
          <w:rFonts w:ascii="宋体" w:hAnsi="宋体" w:eastAsia="宋体" w:cs="宋体"/>
          <w:color w:val="auto"/>
          <w:szCs w:val="24"/>
          <w:highlight w:val="none"/>
        </w:rPr>
      </w:pPr>
      <w:bookmarkStart w:id="93" w:name="_Toc31369"/>
      <w:bookmarkStart w:id="94" w:name="_Toc13623"/>
      <w:r>
        <w:rPr>
          <w:rFonts w:hint="eastAsia" w:ascii="宋体" w:hAnsi="宋体" w:eastAsia="宋体" w:cs="宋体"/>
          <w:color w:val="auto"/>
          <w:szCs w:val="24"/>
          <w:highlight w:val="none"/>
        </w:rPr>
        <w:t>5．充分、公平竞争保障措施</w:t>
      </w:r>
      <w:bookmarkEnd w:id="93"/>
      <w:bookmarkEnd w:id="94"/>
    </w:p>
    <w:p>
      <w:pPr>
        <w:pStyle w:val="157"/>
        <w:spacing w:line="460" w:lineRule="exact"/>
        <w:ind w:left="1" w:firstLine="480"/>
        <w:rPr>
          <w:rFonts w:hAnsi="宋体" w:cs="宋体"/>
          <w:color w:val="auto"/>
          <w:sz w:val="24"/>
          <w:szCs w:val="24"/>
          <w:highlight w:val="none"/>
        </w:rPr>
      </w:pPr>
      <w:r>
        <w:rPr>
          <w:rFonts w:hint="eastAsia" w:hAnsi="宋体" w:cs="宋体"/>
          <w:color w:val="auto"/>
          <w:sz w:val="24"/>
          <w:szCs w:val="24"/>
          <w:highlight w:val="none"/>
        </w:rPr>
        <w:t>5.1利害关系授权代表的处理。两家以上的投标人不得在同一合同项下的采购项目中，委托同一个自然人、同一家庭的人员、同一单位的人员作为其授权代表，否则，其投标文件作为无效处理。</w:t>
      </w:r>
    </w:p>
    <w:p>
      <w:pPr>
        <w:pStyle w:val="157"/>
        <w:spacing w:line="460" w:lineRule="exact"/>
        <w:ind w:left="1" w:firstLine="480"/>
        <w:rPr>
          <w:rFonts w:hAnsi="宋体" w:cs="宋体"/>
          <w:color w:val="auto"/>
          <w:sz w:val="24"/>
          <w:szCs w:val="24"/>
          <w:highlight w:val="none"/>
        </w:rPr>
      </w:pPr>
      <w:r>
        <w:rPr>
          <w:rFonts w:hint="eastAsia" w:hAnsi="宋体" w:cs="宋体"/>
          <w:color w:val="auto"/>
          <w:sz w:val="24"/>
          <w:szCs w:val="24"/>
          <w:highlight w:val="none"/>
        </w:rPr>
        <w:t>5.2回避。本次采购活动中，</w:t>
      </w:r>
      <w:r>
        <w:rPr>
          <w:rFonts w:hint="eastAsia" w:hAnsi="宋体" w:cs="宋体"/>
          <w:color w:val="auto"/>
          <w:sz w:val="24"/>
          <w:szCs w:val="24"/>
          <w:highlight w:val="none"/>
          <w:lang w:eastAsia="zh-CN"/>
        </w:rPr>
        <w:t>比选</w:t>
      </w:r>
      <w:r>
        <w:rPr>
          <w:rFonts w:hint="eastAsia" w:hAnsi="宋体" w:cs="宋体"/>
          <w:color w:val="auto"/>
          <w:sz w:val="24"/>
          <w:szCs w:val="24"/>
          <w:highlight w:val="none"/>
        </w:rPr>
        <w:t>人员及相关人员与投标人有下列利害关系之一的，应当回避：</w:t>
      </w:r>
    </w:p>
    <w:p>
      <w:pPr>
        <w:pStyle w:val="157"/>
        <w:spacing w:line="460" w:lineRule="exact"/>
        <w:ind w:left="1" w:firstLine="480"/>
        <w:rPr>
          <w:rFonts w:hAnsi="宋体" w:cs="宋体"/>
          <w:color w:val="auto"/>
          <w:sz w:val="24"/>
          <w:szCs w:val="24"/>
          <w:highlight w:val="none"/>
        </w:rPr>
      </w:pPr>
      <w:r>
        <w:rPr>
          <w:rFonts w:hint="eastAsia" w:hAnsi="宋体" w:cs="宋体"/>
          <w:color w:val="auto"/>
          <w:sz w:val="24"/>
          <w:szCs w:val="24"/>
          <w:highlight w:val="none"/>
        </w:rPr>
        <w:t>（1）参加采购活动前3年内与投标人存在劳动关系；</w:t>
      </w:r>
    </w:p>
    <w:p>
      <w:pPr>
        <w:pStyle w:val="157"/>
        <w:spacing w:line="460" w:lineRule="exact"/>
        <w:ind w:left="1" w:firstLine="480"/>
        <w:rPr>
          <w:rFonts w:hAnsi="宋体" w:cs="宋体"/>
          <w:color w:val="auto"/>
          <w:sz w:val="24"/>
          <w:szCs w:val="24"/>
          <w:highlight w:val="none"/>
        </w:rPr>
      </w:pPr>
      <w:r>
        <w:rPr>
          <w:rFonts w:hint="eastAsia" w:hAnsi="宋体" w:cs="宋体"/>
          <w:color w:val="auto"/>
          <w:sz w:val="24"/>
          <w:szCs w:val="24"/>
          <w:highlight w:val="none"/>
        </w:rPr>
        <w:t>（2）参加采购活动前3年内担任投标人的董事、监事；</w:t>
      </w:r>
    </w:p>
    <w:p>
      <w:pPr>
        <w:pStyle w:val="157"/>
        <w:spacing w:line="460" w:lineRule="exact"/>
        <w:ind w:left="1" w:firstLine="480"/>
        <w:rPr>
          <w:rFonts w:hAnsi="宋体" w:cs="宋体"/>
          <w:color w:val="auto"/>
          <w:sz w:val="24"/>
          <w:szCs w:val="24"/>
          <w:highlight w:val="none"/>
        </w:rPr>
      </w:pPr>
      <w:r>
        <w:rPr>
          <w:rFonts w:hint="eastAsia" w:hAnsi="宋体" w:cs="宋体"/>
          <w:color w:val="auto"/>
          <w:sz w:val="24"/>
          <w:szCs w:val="24"/>
          <w:highlight w:val="none"/>
        </w:rPr>
        <w:t>（3）参加采购活动前3年内是投标人的控股股东或者实际控制人；</w:t>
      </w:r>
    </w:p>
    <w:p>
      <w:pPr>
        <w:pStyle w:val="157"/>
        <w:spacing w:line="460" w:lineRule="exact"/>
        <w:ind w:left="1" w:firstLine="480"/>
        <w:rPr>
          <w:rFonts w:hAnsi="宋体" w:cs="宋体"/>
          <w:color w:val="auto"/>
          <w:sz w:val="24"/>
          <w:szCs w:val="24"/>
          <w:highlight w:val="none"/>
        </w:rPr>
      </w:pPr>
      <w:r>
        <w:rPr>
          <w:rFonts w:hint="eastAsia" w:hAnsi="宋体" w:cs="宋体"/>
          <w:color w:val="auto"/>
          <w:sz w:val="24"/>
          <w:szCs w:val="24"/>
          <w:highlight w:val="none"/>
        </w:rPr>
        <w:t>（4）与投标人的法定代表人或者主要负责人有夫妻、直系血亲、三代以内旁系血亲或者近姻亲关系；</w:t>
      </w:r>
    </w:p>
    <w:p>
      <w:pPr>
        <w:pStyle w:val="157"/>
        <w:spacing w:line="460" w:lineRule="exact"/>
        <w:ind w:left="1" w:firstLine="480"/>
        <w:rPr>
          <w:rFonts w:hAnsi="宋体" w:cs="宋体"/>
          <w:color w:val="auto"/>
          <w:sz w:val="24"/>
          <w:szCs w:val="24"/>
          <w:highlight w:val="none"/>
        </w:rPr>
      </w:pPr>
      <w:r>
        <w:rPr>
          <w:rFonts w:hint="eastAsia" w:hAnsi="宋体" w:cs="宋体"/>
          <w:color w:val="auto"/>
          <w:sz w:val="24"/>
          <w:szCs w:val="24"/>
          <w:highlight w:val="none"/>
        </w:rPr>
        <w:t>（5）与投标人有其他可能影响采购活动公平、公正进行的关系。</w:t>
      </w:r>
    </w:p>
    <w:p>
      <w:pPr>
        <w:pStyle w:val="157"/>
        <w:spacing w:line="460" w:lineRule="exact"/>
        <w:ind w:left="1" w:firstLine="480"/>
        <w:rPr>
          <w:rFonts w:hAnsi="宋体" w:cs="宋体"/>
          <w:color w:val="auto"/>
          <w:sz w:val="24"/>
          <w:szCs w:val="24"/>
          <w:highlight w:val="none"/>
        </w:rPr>
      </w:pPr>
      <w:r>
        <w:rPr>
          <w:rFonts w:hint="eastAsia" w:hAnsi="宋体" w:cs="宋体"/>
          <w:color w:val="auto"/>
          <w:sz w:val="24"/>
          <w:szCs w:val="24"/>
          <w:highlight w:val="none"/>
        </w:rPr>
        <w:t>投标人认为</w:t>
      </w:r>
      <w:r>
        <w:rPr>
          <w:rFonts w:hint="eastAsia" w:hAnsi="宋体" w:cs="宋体"/>
          <w:color w:val="auto"/>
          <w:sz w:val="24"/>
          <w:szCs w:val="24"/>
          <w:highlight w:val="none"/>
          <w:lang w:eastAsia="zh-CN"/>
        </w:rPr>
        <w:t>比选</w:t>
      </w:r>
      <w:r>
        <w:rPr>
          <w:rFonts w:hint="eastAsia" w:hAnsi="宋体" w:cs="宋体"/>
          <w:color w:val="auto"/>
          <w:sz w:val="24"/>
          <w:szCs w:val="24"/>
          <w:highlight w:val="none"/>
        </w:rPr>
        <w:t>人员及相关人员与其他投标人有利害关系的，可以向</w:t>
      </w:r>
      <w:r>
        <w:rPr>
          <w:rFonts w:hint="eastAsia" w:hAnsi="宋体" w:cs="宋体"/>
          <w:color w:val="auto"/>
          <w:sz w:val="24"/>
          <w:szCs w:val="24"/>
          <w:highlight w:val="none"/>
          <w:lang w:eastAsia="zh-CN"/>
        </w:rPr>
        <w:t>比选人</w:t>
      </w:r>
      <w:r>
        <w:rPr>
          <w:rFonts w:hint="eastAsia" w:hAnsi="宋体" w:cs="宋体"/>
          <w:color w:val="auto"/>
          <w:sz w:val="24"/>
          <w:szCs w:val="24"/>
          <w:highlight w:val="none"/>
        </w:rPr>
        <w:t>书面提出回避申请，并说明理由。</w:t>
      </w:r>
      <w:r>
        <w:rPr>
          <w:rFonts w:hint="eastAsia" w:hAnsi="宋体" w:cs="宋体"/>
          <w:color w:val="auto"/>
          <w:sz w:val="24"/>
          <w:szCs w:val="24"/>
          <w:highlight w:val="none"/>
          <w:lang w:eastAsia="zh-CN"/>
        </w:rPr>
        <w:t>比选人</w:t>
      </w:r>
      <w:r>
        <w:rPr>
          <w:rFonts w:hint="eastAsia" w:hAnsi="宋体" w:cs="宋体"/>
          <w:color w:val="auto"/>
          <w:sz w:val="24"/>
          <w:szCs w:val="24"/>
          <w:highlight w:val="none"/>
        </w:rPr>
        <w:t>将及时询问被申请回避人员，有利害关系的被申请回避人员应当回避。</w:t>
      </w:r>
      <w:bookmarkEnd w:id="84"/>
    </w:p>
    <w:p>
      <w:pPr>
        <w:pStyle w:val="157"/>
        <w:spacing w:line="460" w:lineRule="exact"/>
        <w:ind w:left="1" w:firstLine="480"/>
        <w:jc w:val="center"/>
        <w:rPr>
          <w:rFonts w:hAnsi="宋体" w:cs="宋体"/>
          <w:color w:val="auto"/>
          <w:sz w:val="24"/>
          <w:szCs w:val="24"/>
          <w:highlight w:val="none"/>
        </w:rPr>
      </w:pPr>
    </w:p>
    <w:bookmarkEnd w:id="85"/>
    <w:bookmarkEnd w:id="86"/>
    <w:bookmarkEnd w:id="87"/>
    <w:bookmarkEnd w:id="88"/>
    <w:bookmarkEnd w:id="89"/>
    <w:bookmarkEnd w:id="90"/>
    <w:p>
      <w:pPr>
        <w:pStyle w:val="5"/>
        <w:spacing w:before="0" w:after="0" w:line="460" w:lineRule="exact"/>
        <w:ind w:firstLine="562"/>
        <w:jc w:val="center"/>
        <w:rPr>
          <w:rFonts w:ascii="宋体" w:hAnsi="宋体" w:eastAsia="宋体" w:cs="宋体"/>
          <w:color w:val="auto"/>
          <w:highlight w:val="none"/>
        </w:rPr>
      </w:pPr>
      <w:bookmarkStart w:id="95" w:name="_Toc30490"/>
      <w:bookmarkStart w:id="96" w:name="_Toc20713"/>
      <w:bookmarkStart w:id="97" w:name="_Toc317509389"/>
      <w:bookmarkStart w:id="98" w:name="_Toc317509236"/>
      <w:bookmarkStart w:id="99" w:name="_Toc183682347"/>
      <w:bookmarkStart w:id="100" w:name="_Toc183582210"/>
      <w:bookmarkStart w:id="101" w:name="_Toc217446039"/>
      <w:bookmarkStart w:id="102" w:name="_Toc319937271"/>
      <w:r>
        <w:rPr>
          <w:rFonts w:hint="eastAsia" w:ascii="宋体" w:hAnsi="宋体" w:eastAsia="宋体" w:cs="宋体"/>
          <w:color w:val="auto"/>
          <w:highlight w:val="none"/>
        </w:rPr>
        <w:t>二、</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文件</w:t>
      </w:r>
      <w:bookmarkEnd w:id="95"/>
      <w:bookmarkEnd w:id="96"/>
    </w:p>
    <w:p>
      <w:pPr>
        <w:pStyle w:val="6"/>
        <w:spacing w:before="0" w:after="0" w:line="460" w:lineRule="exact"/>
        <w:ind w:firstLine="482"/>
        <w:rPr>
          <w:rFonts w:ascii="宋体" w:hAnsi="宋体" w:eastAsia="宋体" w:cs="宋体"/>
          <w:color w:val="auto"/>
          <w:szCs w:val="24"/>
          <w:highlight w:val="none"/>
        </w:rPr>
      </w:pPr>
      <w:bookmarkStart w:id="103" w:name="_Toc21177"/>
      <w:bookmarkStart w:id="104" w:name="_Toc12705"/>
      <w:r>
        <w:rPr>
          <w:rFonts w:hint="eastAsia" w:ascii="宋体" w:hAnsi="宋体" w:eastAsia="宋体" w:cs="宋体"/>
          <w:color w:val="auto"/>
          <w:szCs w:val="24"/>
          <w:highlight w:val="none"/>
        </w:rPr>
        <w:t>6．</w:t>
      </w:r>
      <w:r>
        <w:rPr>
          <w:rFonts w:hint="eastAsia" w:ascii="宋体" w:hAnsi="宋体" w:eastAsia="宋体" w:cs="宋体"/>
          <w:color w:val="auto"/>
          <w:szCs w:val="24"/>
          <w:highlight w:val="none"/>
          <w:lang w:val="en-US" w:eastAsia="zh-CN"/>
        </w:rPr>
        <w:t>比选</w:t>
      </w:r>
      <w:r>
        <w:rPr>
          <w:rFonts w:hint="eastAsia" w:ascii="宋体" w:hAnsi="宋体" w:eastAsia="宋体" w:cs="宋体"/>
          <w:color w:val="auto"/>
          <w:szCs w:val="24"/>
          <w:highlight w:val="none"/>
        </w:rPr>
        <w:t>文件的构成</w:t>
      </w:r>
      <w:bookmarkEnd w:id="97"/>
      <w:bookmarkEnd w:id="98"/>
      <w:bookmarkEnd w:id="99"/>
      <w:bookmarkEnd w:id="100"/>
      <w:bookmarkEnd w:id="101"/>
      <w:bookmarkEnd w:id="102"/>
      <w:bookmarkEnd w:id="103"/>
      <w:bookmarkEnd w:id="104"/>
    </w:p>
    <w:p>
      <w:pPr>
        <w:pStyle w:val="42"/>
        <w:snapToGrid w:val="0"/>
        <w:spacing w:line="460" w:lineRule="exact"/>
        <w:ind w:firstLine="480" w:firstLineChars="200"/>
        <w:rPr>
          <w:rFonts w:ascii="宋体" w:hAnsi="宋体" w:eastAsia="宋体" w:cs="宋体"/>
          <w:color w:val="auto"/>
          <w:highlight w:val="none"/>
          <w:lang w:val="zh-CN"/>
        </w:rPr>
      </w:pPr>
      <w:r>
        <w:rPr>
          <w:rFonts w:hint="eastAsia" w:ascii="宋体" w:hAnsi="宋体" w:eastAsia="宋体" w:cs="宋体"/>
          <w:color w:val="auto"/>
          <w:highlight w:val="none"/>
          <w:lang w:val="zh-CN"/>
        </w:rPr>
        <w:t>6.1</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文件是投标人准备</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文件和参加</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的依据，同时也是评标的重要依据。</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文件用以阐明</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项目所需的资格、技术、服务及报价等要求、</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投标程序、有关规定和注意事项以及合同主要条款等。本</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文件包括以下内容：</w:t>
      </w:r>
    </w:p>
    <w:p>
      <w:pPr>
        <w:pStyle w:val="42"/>
        <w:snapToGrid w:val="0"/>
        <w:spacing w:line="460" w:lineRule="exact"/>
        <w:ind w:firstLine="480" w:firstLineChars="200"/>
        <w:rPr>
          <w:rFonts w:ascii="宋体" w:hAnsi="宋体" w:eastAsia="宋体" w:cs="宋体"/>
          <w:color w:val="auto"/>
          <w:highlight w:val="none"/>
          <w:lang w:val="zh-CN"/>
        </w:rPr>
      </w:pPr>
      <w:r>
        <w:rPr>
          <w:rFonts w:hint="eastAsia" w:ascii="宋体" w:hAnsi="宋体" w:eastAsia="宋体" w:cs="宋体"/>
          <w:color w:val="auto"/>
          <w:highlight w:val="none"/>
          <w:lang w:val="zh-CN"/>
        </w:rPr>
        <w:t>（1）</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公告；</w:t>
      </w:r>
    </w:p>
    <w:p>
      <w:pPr>
        <w:pStyle w:val="42"/>
        <w:snapToGrid w:val="0"/>
        <w:spacing w:line="460" w:lineRule="exact"/>
        <w:ind w:firstLine="480" w:firstLineChars="200"/>
        <w:rPr>
          <w:rFonts w:ascii="宋体" w:hAnsi="宋体" w:eastAsia="宋体" w:cs="宋体"/>
          <w:color w:val="auto"/>
          <w:highlight w:val="none"/>
          <w:lang w:val="zh-CN"/>
        </w:rPr>
      </w:pPr>
      <w:r>
        <w:rPr>
          <w:rFonts w:hint="eastAsia" w:ascii="宋体" w:hAnsi="宋体" w:eastAsia="宋体" w:cs="宋体"/>
          <w:color w:val="auto"/>
          <w:highlight w:val="none"/>
          <w:lang w:val="zh-CN"/>
        </w:rPr>
        <w:t>（2）投标人须知；</w:t>
      </w:r>
    </w:p>
    <w:p>
      <w:pPr>
        <w:pStyle w:val="42"/>
        <w:snapToGrid w:val="0"/>
        <w:spacing w:line="460" w:lineRule="exact"/>
        <w:ind w:firstLine="480" w:firstLineChars="200"/>
        <w:rPr>
          <w:rFonts w:ascii="宋体" w:hAnsi="宋体" w:eastAsia="宋体" w:cs="宋体"/>
          <w:color w:val="auto"/>
          <w:highlight w:val="none"/>
          <w:lang w:val="zh-CN"/>
        </w:rPr>
      </w:pPr>
      <w:r>
        <w:rPr>
          <w:rFonts w:hint="eastAsia" w:ascii="宋体" w:hAnsi="宋体" w:eastAsia="宋体" w:cs="宋体"/>
          <w:color w:val="auto"/>
          <w:highlight w:val="none"/>
          <w:lang w:val="zh-CN"/>
        </w:rPr>
        <w:t>（3）</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文件格式；</w:t>
      </w:r>
    </w:p>
    <w:p>
      <w:pPr>
        <w:pStyle w:val="42"/>
        <w:snapToGrid w:val="0"/>
        <w:spacing w:line="460" w:lineRule="exact"/>
        <w:ind w:firstLine="480" w:firstLineChars="200"/>
        <w:rPr>
          <w:rFonts w:ascii="宋体" w:hAnsi="宋体" w:eastAsia="宋体" w:cs="宋体"/>
          <w:color w:val="auto"/>
          <w:highlight w:val="none"/>
          <w:lang w:val="zh-CN"/>
        </w:rPr>
      </w:pPr>
      <w:r>
        <w:rPr>
          <w:rFonts w:hint="eastAsia" w:ascii="宋体" w:hAnsi="宋体" w:eastAsia="宋体" w:cs="宋体"/>
          <w:color w:val="auto"/>
          <w:highlight w:val="none"/>
          <w:lang w:val="zh-CN"/>
        </w:rPr>
        <w:t>（4）评标办法；</w:t>
      </w:r>
    </w:p>
    <w:p>
      <w:pPr>
        <w:pStyle w:val="42"/>
        <w:snapToGrid w:val="0"/>
        <w:spacing w:line="460" w:lineRule="exact"/>
        <w:ind w:firstLine="480" w:firstLineChars="200"/>
        <w:rPr>
          <w:rFonts w:ascii="宋体" w:hAnsi="宋体" w:eastAsia="宋体" w:cs="宋体"/>
          <w:color w:val="auto"/>
          <w:highlight w:val="none"/>
          <w:lang w:val="zh-CN"/>
        </w:rPr>
      </w:pPr>
      <w:r>
        <w:rPr>
          <w:rFonts w:hint="eastAsia" w:ascii="宋体" w:hAnsi="宋体" w:eastAsia="宋体" w:cs="宋体"/>
          <w:color w:val="auto"/>
          <w:highlight w:val="none"/>
          <w:lang w:val="zh-CN"/>
        </w:rPr>
        <w:t>（5）合同主要条款；</w:t>
      </w:r>
    </w:p>
    <w:p>
      <w:pPr>
        <w:pStyle w:val="42"/>
        <w:snapToGrid w:val="0"/>
        <w:spacing w:line="460" w:lineRule="exact"/>
        <w:ind w:firstLine="480" w:firstLineChars="200"/>
        <w:rPr>
          <w:rFonts w:ascii="宋体" w:hAnsi="宋体" w:eastAsia="宋体" w:cs="宋体"/>
          <w:color w:val="auto"/>
          <w:highlight w:val="none"/>
          <w:lang w:val="zh-CN"/>
        </w:rPr>
      </w:pPr>
      <w:r>
        <w:rPr>
          <w:rFonts w:hint="eastAsia" w:ascii="宋体" w:hAnsi="宋体" w:eastAsia="宋体" w:cs="宋体"/>
          <w:color w:val="auto"/>
          <w:highlight w:val="none"/>
          <w:lang w:val="zh-CN"/>
        </w:rPr>
        <w:t>6.2投标人收到比选文件时，应检查页数和附件数量，发现任何页数或附件数量的遗缺，任何数字或词汇模糊不清，任何词义含混不清，应告之</w:t>
      </w:r>
      <w:r>
        <w:rPr>
          <w:rFonts w:hint="eastAsia" w:ascii="宋体" w:hAnsi="宋体" w:eastAsia="宋体" w:cs="宋体"/>
          <w:color w:val="auto"/>
          <w:kern w:val="0"/>
          <w:sz w:val="24"/>
          <w:szCs w:val="24"/>
          <w:highlight w:val="none"/>
          <w:lang w:val="en-US" w:eastAsia="zh-CN"/>
        </w:rPr>
        <w:t>比选</w:t>
      </w:r>
      <w:r>
        <w:rPr>
          <w:rFonts w:hint="eastAsia" w:ascii="宋体" w:hAnsi="宋体" w:eastAsia="宋体" w:cs="宋体"/>
          <w:color w:val="auto"/>
          <w:highlight w:val="none"/>
          <w:lang w:val="zh-CN"/>
        </w:rPr>
        <w:t>人补全或澄清。如果投标人不按上述提出要求而造成不良后果，比选人不承担责任。投标人应认真阅读和充分理解比选文件中所有的事项、格式条款和规范要求。投标人应详细阅读比选文件的全部内容，并实质性响应比选文件的要求。</w:t>
      </w:r>
    </w:p>
    <w:p>
      <w:pPr>
        <w:pStyle w:val="6"/>
        <w:spacing w:before="0" w:after="0" w:line="460" w:lineRule="exact"/>
        <w:ind w:firstLine="482"/>
        <w:rPr>
          <w:rFonts w:ascii="宋体" w:hAnsi="宋体" w:eastAsia="宋体" w:cs="宋体"/>
          <w:color w:val="000000" w:themeColor="text1"/>
          <w:szCs w:val="24"/>
          <w:highlight w:val="none"/>
          <w14:textFill>
            <w14:solidFill>
              <w14:schemeClr w14:val="tx1"/>
            </w14:solidFill>
          </w14:textFill>
        </w:rPr>
      </w:pPr>
      <w:bookmarkStart w:id="105" w:name="_Toc183682348"/>
      <w:bookmarkStart w:id="106" w:name="_Toc183582211"/>
      <w:bookmarkStart w:id="107" w:name="_Toc317509390"/>
      <w:bookmarkStart w:id="108" w:name="_Toc319937272"/>
      <w:bookmarkStart w:id="109" w:name="_Toc317509237"/>
      <w:bookmarkStart w:id="110" w:name="_Toc217446040"/>
      <w:bookmarkStart w:id="111" w:name="_Toc407"/>
      <w:bookmarkStart w:id="112" w:name="_Toc577"/>
      <w:r>
        <w:rPr>
          <w:rFonts w:hint="eastAsia" w:ascii="宋体" w:hAnsi="宋体" w:eastAsia="宋体" w:cs="宋体"/>
          <w:color w:val="000000" w:themeColor="text1"/>
          <w:szCs w:val="24"/>
          <w:highlight w:val="none"/>
          <w14:textFill>
            <w14:solidFill>
              <w14:schemeClr w14:val="tx1"/>
            </w14:solidFill>
          </w14:textFill>
        </w:rPr>
        <w:t xml:space="preserve">7. </w:t>
      </w:r>
      <w:r>
        <w:rPr>
          <w:rFonts w:hint="eastAsia" w:ascii="宋体" w:hAnsi="宋体" w:eastAsia="宋体" w:cs="宋体"/>
          <w:color w:val="000000" w:themeColor="text1"/>
          <w:szCs w:val="24"/>
          <w:highlight w:val="none"/>
          <w:lang w:eastAsia="zh-CN"/>
          <w14:textFill>
            <w14:solidFill>
              <w14:schemeClr w14:val="tx1"/>
            </w14:solidFill>
          </w14:textFill>
        </w:rPr>
        <w:t>比选</w:t>
      </w:r>
      <w:r>
        <w:rPr>
          <w:rFonts w:hint="eastAsia" w:ascii="宋体" w:hAnsi="宋体" w:eastAsia="宋体" w:cs="宋体"/>
          <w:color w:val="000000" w:themeColor="text1"/>
          <w:szCs w:val="24"/>
          <w:highlight w:val="none"/>
          <w14:textFill>
            <w14:solidFill>
              <w14:schemeClr w14:val="tx1"/>
            </w14:solidFill>
          </w14:textFill>
        </w:rPr>
        <w:t>文件的澄清</w:t>
      </w:r>
      <w:bookmarkEnd w:id="105"/>
      <w:bookmarkEnd w:id="106"/>
      <w:r>
        <w:rPr>
          <w:rFonts w:hint="eastAsia" w:ascii="宋体" w:hAnsi="宋体" w:eastAsia="宋体" w:cs="宋体"/>
          <w:color w:val="000000" w:themeColor="text1"/>
          <w:szCs w:val="24"/>
          <w:highlight w:val="none"/>
          <w14:textFill>
            <w14:solidFill>
              <w14:schemeClr w14:val="tx1"/>
            </w14:solidFill>
          </w14:textFill>
        </w:rPr>
        <w:t>和修改</w:t>
      </w:r>
      <w:bookmarkEnd w:id="107"/>
      <w:bookmarkEnd w:id="108"/>
      <w:bookmarkEnd w:id="109"/>
      <w:bookmarkEnd w:id="110"/>
      <w:bookmarkEnd w:id="111"/>
      <w:bookmarkEnd w:id="112"/>
    </w:p>
    <w:p>
      <w:pPr>
        <w:spacing w:line="460" w:lineRule="exact"/>
        <w:ind w:firstLine="48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7.1同比选公告。</w:t>
      </w:r>
    </w:p>
    <w:p>
      <w:pPr>
        <w:spacing w:line="460" w:lineRule="exact"/>
        <w:ind w:firstLine="48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r>
        <w:rPr>
          <w:rFonts w:hint="eastAsia" w:ascii="宋体" w:hAnsi="宋体" w:eastAsia="宋体" w:cs="宋体"/>
          <w:color w:val="000000" w:themeColor="text1"/>
          <w:sz w:val="24"/>
          <w:szCs w:val="24"/>
          <w:highlight w:val="none"/>
          <w:lang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比选</w:t>
      </w:r>
      <w:r>
        <w:rPr>
          <w:rFonts w:hint="eastAsia" w:ascii="宋体" w:hAnsi="宋体" w:eastAsia="宋体" w:cs="宋体"/>
          <w:color w:val="000000" w:themeColor="text1"/>
          <w:sz w:val="24"/>
          <w:szCs w:val="24"/>
          <w:highlight w:val="none"/>
          <w14:textFill>
            <w14:solidFill>
              <w14:schemeClr w14:val="tx1"/>
            </w14:solidFill>
          </w14:textFill>
        </w:rPr>
        <w:t>文件的澄清或者修改将成为</w:t>
      </w:r>
      <w:bookmarkStart w:id="113" w:name="_Toc183682350"/>
      <w:bookmarkStart w:id="114" w:name="_Toc183582213"/>
      <w:bookmarkStart w:id="115" w:name="_Toc319937273"/>
      <w:bookmarkStart w:id="116" w:name="_Toc208848971"/>
      <w:bookmarkStart w:id="117" w:name="_Toc217446041"/>
      <w:bookmarkStart w:id="118" w:name="_Toc317509391"/>
      <w:bookmarkStart w:id="119" w:name="_Toc317509238"/>
      <w:bookmarkStart w:id="120" w:name="_Toc89075876"/>
      <w:bookmarkStart w:id="121" w:name="_Toc183582214"/>
      <w:bookmarkStart w:id="122" w:name="_Toc183682351"/>
      <w:bookmarkStart w:id="123" w:name="_Toc77400780"/>
      <w:bookmarkStart w:id="124" w:name="_Toc217446042"/>
      <w:r>
        <w:rPr>
          <w:rFonts w:hint="eastAsia" w:ascii="宋体" w:hAnsi="宋体" w:eastAsia="宋体" w:cs="宋体"/>
          <w:color w:val="000000" w:themeColor="text1"/>
          <w:sz w:val="24"/>
          <w:szCs w:val="24"/>
          <w:highlight w:val="none"/>
          <w:lang w:eastAsia="zh-CN"/>
          <w14:textFill>
            <w14:solidFill>
              <w14:schemeClr w14:val="tx1"/>
            </w14:solidFill>
          </w14:textFill>
        </w:rPr>
        <w:t>比选</w:t>
      </w:r>
      <w:r>
        <w:rPr>
          <w:rFonts w:hint="eastAsia" w:ascii="宋体" w:hAnsi="宋体" w:eastAsia="宋体" w:cs="宋体"/>
          <w:color w:val="000000" w:themeColor="text1"/>
          <w:sz w:val="24"/>
          <w:szCs w:val="24"/>
          <w:highlight w:val="none"/>
          <w14:textFill>
            <w14:solidFill>
              <w14:schemeClr w14:val="tx1"/>
            </w14:solidFill>
          </w14:textFill>
        </w:rPr>
        <w:t>文件的一部分，对</w:t>
      </w:r>
      <w:r>
        <w:rPr>
          <w:rFonts w:hint="eastAsia" w:ascii="宋体" w:hAnsi="宋体" w:eastAsia="宋体" w:cs="宋体"/>
          <w:color w:val="000000" w:themeColor="text1"/>
          <w:sz w:val="24"/>
          <w:szCs w:val="24"/>
          <w:highlight w:val="none"/>
          <w:lang w:eastAsia="zh-CN"/>
          <w14:textFill>
            <w14:solidFill>
              <w14:schemeClr w14:val="tx1"/>
            </w14:solidFill>
          </w14:textFill>
        </w:rPr>
        <w:t>比选</w:t>
      </w:r>
      <w:r>
        <w:rPr>
          <w:rFonts w:hint="eastAsia" w:ascii="宋体" w:hAnsi="宋体" w:eastAsia="宋体" w:cs="宋体"/>
          <w:color w:val="000000" w:themeColor="text1"/>
          <w:sz w:val="24"/>
          <w:szCs w:val="24"/>
          <w:highlight w:val="none"/>
          <w14:textFill>
            <w14:solidFill>
              <w14:schemeClr w14:val="tx1"/>
            </w14:solidFill>
          </w14:textFill>
        </w:rPr>
        <w:t>人和投标人都具有约束力。</w:t>
      </w:r>
    </w:p>
    <w:p>
      <w:pPr>
        <w:spacing w:line="460" w:lineRule="exact"/>
        <w:ind w:firstLine="480"/>
        <w:rPr>
          <w:rFonts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r>
        <w:rPr>
          <w:rFonts w:hint="eastAsia" w:ascii="宋体" w:hAnsi="宋体" w:eastAsia="宋体" w:cs="宋体"/>
          <w:color w:val="000000" w:themeColor="text1"/>
          <w:sz w:val="24"/>
          <w:szCs w:val="24"/>
          <w:highlight w:val="none"/>
          <w:lang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snapToGrid w:val="0"/>
          <w:color w:val="000000" w:themeColor="text1"/>
          <w:sz w:val="24"/>
          <w:szCs w:val="24"/>
          <w:highlight w:val="none"/>
          <w14:textFill>
            <w14:solidFill>
              <w14:schemeClr w14:val="tx1"/>
            </w14:solidFill>
          </w14:textFill>
        </w:rPr>
        <w:t>本项目</w:t>
      </w:r>
      <w:r>
        <w:rPr>
          <w:rFonts w:hint="eastAsia" w:ascii="宋体" w:hAnsi="宋体" w:eastAsia="宋体" w:cs="宋体"/>
          <w:color w:val="000000" w:themeColor="text1"/>
          <w:sz w:val="24"/>
          <w:szCs w:val="24"/>
          <w:highlight w:val="none"/>
          <w:lang w:eastAsia="zh-CN"/>
          <w14:textFill>
            <w14:solidFill>
              <w14:schemeClr w14:val="tx1"/>
            </w14:solidFill>
          </w14:textFill>
        </w:rPr>
        <w:t>比选</w:t>
      </w:r>
      <w:r>
        <w:rPr>
          <w:rFonts w:hint="eastAsia" w:ascii="宋体" w:hAnsi="宋体" w:eastAsia="宋体" w:cs="宋体"/>
          <w:color w:val="000000" w:themeColor="text1"/>
          <w:sz w:val="24"/>
          <w:szCs w:val="24"/>
          <w:highlight w:val="none"/>
          <w14:textFill>
            <w14:solidFill>
              <w14:schemeClr w14:val="tx1"/>
            </w14:solidFill>
          </w14:textFill>
        </w:rPr>
        <w:t>文件</w:t>
      </w:r>
      <w:r>
        <w:rPr>
          <w:rFonts w:hint="eastAsia" w:ascii="宋体" w:hAnsi="宋体" w:eastAsia="宋体" w:cs="宋体"/>
          <w:snapToGrid w:val="0"/>
          <w:color w:val="000000" w:themeColor="text1"/>
          <w:sz w:val="24"/>
          <w:szCs w:val="24"/>
          <w:highlight w:val="none"/>
          <w14:textFill>
            <w14:solidFill>
              <w14:schemeClr w14:val="tx1"/>
            </w14:solidFill>
          </w14:textFill>
        </w:rPr>
        <w:t>中的未尽事项，按现行有效的采购相关的法律、法规、规范性文件执行。本项目</w:t>
      </w:r>
      <w:r>
        <w:rPr>
          <w:rFonts w:hint="eastAsia" w:ascii="宋体" w:hAnsi="宋体" w:eastAsia="宋体" w:cs="宋体"/>
          <w:color w:val="000000" w:themeColor="text1"/>
          <w:sz w:val="24"/>
          <w:szCs w:val="24"/>
          <w:highlight w:val="none"/>
          <w:lang w:eastAsia="zh-CN"/>
          <w14:textFill>
            <w14:solidFill>
              <w14:schemeClr w14:val="tx1"/>
            </w14:solidFill>
          </w14:textFill>
        </w:rPr>
        <w:t>比选</w:t>
      </w:r>
      <w:r>
        <w:rPr>
          <w:rFonts w:hint="eastAsia" w:ascii="宋体" w:hAnsi="宋体" w:eastAsia="宋体" w:cs="宋体"/>
          <w:color w:val="000000" w:themeColor="text1"/>
          <w:sz w:val="24"/>
          <w:szCs w:val="24"/>
          <w:highlight w:val="none"/>
          <w14:textFill>
            <w14:solidFill>
              <w14:schemeClr w14:val="tx1"/>
            </w14:solidFill>
          </w14:textFill>
        </w:rPr>
        <w:t>文件</w:t>
      </w:r>
      <w:r>
        <w:rPr>
          <w:rFonts w:hint="eastAsia" w:ascii="宋体" w:hAnsi="宋体" w:eastAsia="宋体" w:cs="宋体"/>
          <w:snapToGrid w:val="0"/>
          <w:color w:val="000000" w:themeColor="text1"/>
          <w:sz w:val="24"/>
          <w:szCs w:val="24"/>
          <w:highlight w:val="none"/>
          <w14:textFill>
            <w14:solidFill>
              <w14:schemeClr w14:val="tx1"/>
            </w14:solidFill>
          </w14:textFill>
        </w:rPr>
        <w:t>中的内容与现行有效的采购相关的法律、法规、规范性文件规定有冲突或背离的，按现行有效的采购相关的法律、法规、规范性文件执行。</w:t>
      </w:r>
    </w:p>
    <w:bookmarkEnd w:id="113"/>
    <w:bookmarkEnd w:id="114"/>
    <w:p>
      <w:pPr>
        <w:pStyle w:val="6"/>
        <w:spacing w:before="0" w:after="0" w:line="460" w:lineRule="exact"/>
        <w:ind w:firstLine="482"/>
        <w:jc w:val="both"/>
        <w:rPr>
          <w:rFonts w:ascii="宋体" w:hAnsi="宋体" w:eastAsia="宋体" w:cs="宋体"/>
          <w:color w:val="auto"/>
          <w:highlight w:val="none"/>
        </w:rPr>
      </w:pPr>
      <w:bookmarkStart w:id="125" w:name="_Toc19836"/>
      <w:bookmarkStart w:id="126" w:name="_Toc20155"/>
      <w:r>
        <w:rPr>
          <w:rFonts w:hint="eastAsia" w:ascii="宋体" w:hAnsi="宋体" w:eastAsia="宋体" w:cs="宋体"/>
          <w:color w:val="auto"/>
          <w:highlight w:val="none"/>
        </w:rPr>
        <w:t>8. 答疑会</w:t>
      </w:r>
      <w:bookmarkEnd w:id="115"/>
      <w:bookmarkEnd w:id="116"/>
      <w:bookmarkEnd w:id="117"/>
      <w:bookmarkEnd w:id="118"/>
      <w:bookmarkEnd w:id="119"/>
      <w:bookmarkEnd w:id="125"/>
      <w:bookmarkEnd w:id="126"/>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不召开</w:t>
      </w:r>
      <w:r>
        <w:rPr>
          <w:rFonts w:hint="eastAsia" w:ascii="宋体" w:hAnsi="宋体" w:eastAsia="宋体" w:cs="宋体"/>
          <w:color w:val="auto"/>
          <w:sz w:val="24"/>
          <w:szCs w:val="24"/>
          <w:highlight w:val="none"/>
        </w:rPr>
        <w:t>。</w:t>
      </w:r>
    </w:p>
    <w:p>
      <w:pPr>
        <w:pStyle w:val="5"/>
        <w:spacing w:before="0" w:after="0" w:line="460" w:lineRule="exact"/>
        <w:jc w:val="center"/>
        <w:rPr>
          <w:rFonts w:ascii="宋体" w:hAnsi="宋体" w:eastAsia="宋体" w:cs="宋体"/>
          <w:color w:val="auto"/>
          <w:szCs w:val="28"/>
          <w:highlight w:val="none"/>
        </w:rPr>
      </w:pPr>
      <w:bookmarkStart w:id="127" w:name="_Toc319937274"/>
      <w:bookmarkStart w:id="128" w:name="_Toc15683"/>
      <w:bookmarkStart w:id="129" w:name="_Toc13350"/>
      <w:r>
        <w:rPr>
          <w:rFonts w:hint="eastAsia" w:ascii="宋体" w:hAnsi="宋体" w:eastAsia="宋体" w:cs="宋体"/>
          <w:color w:val="auto"/>
          <w:szCs w:val="28"/>
          <w:highlight w:val="none"/>
        </w:rPr>
        <w:t>三、投标文件</w:t>
      </w:r>
      <w:bookmarkEnd w:id="120"/>
      <w:bookmarkEnd w:id="121"/>
      <w:bookmarkEnd w:id="122"/>
      <w:bookmarkEnd w:id="123"/>
      <w:bookmarkEnd w:id="124"/>
      <w:bookmarkEnd w:id="127"/>
      <w:r>
        <w:rPr>
          <w:rFonts w:hint="eastAsia" w:ascii="宋体" w:hAnsi="宋体" w:eastAsia="宋体" w:cs="宋体"/>
          <w:color w:val="auto"/>
          <w:szCs w:val="28"/>
          <w:highlight w:val="none"/>
        </w:rPr>
        <w:t>编写</w:t>
      </w:r>
      <w:bookmarkEnd w:id="128"/>
      <w:bookmarkEnd w:id="129"/>
    </w:p>
    <w:p>
      <w:pPr>
        <w:spacing w:line="460" w:lineRule="exact"/>
        <w:ind w:firstLine="480"/>
        <w:rPr>
          <w:rFonts w:ascii="宋体" w:hAnsi="宋体" w:eastAsia="宋体" w:cs="宋体"/>
          <w:color w:val="auto"/>
          <w:sz w:val="24"/>
          <w:szCs w:val="24"/>
          <w:highlight w:val="none"/>
        </w:rPr>
      </w:pPr>
      <w:bookmarkStart w:id="130" w:name="_Toc969"/>
      <w:bookmarkStart w:id="131" w:name="_Toc13527"/>
      <w:bookmarkStart w:id="132" w:name="_Toc12835"/>
      <w:bookmarkStart w:id="133" w:name="_Toc27276"/>
      <w:bookmarkStart w:id="134" w:name="_Toc30608"/>
      <w:bookmarkStart w:id="135" w:name="_Toc183582215"/>
      <w:bookmarkStart w:id="136" w:name="_Toc319937275"/>
      <w:bookmarkStart w:id="137" w:name="_Toc217446043"/>
      <w:bookmarkStart w:id="138" w:name="_Toc317509240"/>
      <w:bookmarkStart w:id="139" w:name="_Toc317509393"/>
      <w:bookmarkStart w:id="140" w:name="_Toc183682352"/>
      <w:r>
        <w:rPr>
          <w:rFonts w:hint="eastAsia" w:ascii="宋体" w:hAnsi="宋体" w:eastAsia="宋体" w:cs="宋体"/>
          <w:color w:val="auto"/>
          <w:sz w:val="24"/>
          <w:szCs w:val="24"/>
          <w:highlight w:val="none"/>
        </w:rPr>
        <w:t>投标人应按照</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文件的规定和要求编制投标文件。投标人拟在中标后将中标项目的非主体、非关键性工作交由他人完成的，应当在投标文件中载明。</w:t>
      </w:r>
      <w:bookmarkEnd w:id="130"/>
      <w:bookmarkEnd w:id="131"/>
      <w:bookmarkEnd w:id="132"/>
      <w:bookmarkEnd w:id="133"/>
      <w:bookmarkEnd w:id="134"/>
      <w:r>
        <w:rPr>
          <w:rFonts w:hint="eastAsia" w:ascii="宋体" w:hAnsi="宋体" w:eastAsia="宋体" w:cs="宋体"/>
          <w:color w:val="auto"/>
          <w:sz w:val="24"/>
          <w:szCs w:val="24"/>
          <w:highlight w:val="none"/>
        </w:rPr>
        <w:t>投标人应仔细阅读</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文件的所有内容，按</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文件的要求提供投标文件，并保证所提供的全部资料的真实性，以使其投标对</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文件的实质性要求做出完全响应，否则，其投标可能被拒绝。</w:t>
      </w:r>
    </w:p>
    <w:p>
      <w:pPr>
        <w:pStyle w:val="6"/>
        <w:spacing w:before="0" w:after="0" w:line="460" w:lineRule="exact"/>
        <w:ind w:firstLine="482"/>
        <w:rPr>
          <w:rFonts w:ascii="宋体" w:hAnsi="宋体" w:eastAsia="宋体" w:cs="宋体"/>
          <w:color w:val="auto"/>
          <w:szCs w:val="24"/>
          <w:highlight w:val="none"/>
        </w:rPr>
      </w:pPr>
      <w:bookmarkStart w:id="141" w:name="_Toc1603"/>
      <w:bookmarkStart w:id="142" w:name="_Toc26629"/>
      <w:r>
        <w:rPr>
          <w:rFonts w:hint="eastAsia" w:ascii="宋体" w:hAnsi="宋体" w:eastAsia="宋体" w:cs="宋体"/>
          <w:color w:val="auto"/>
          <w:szCs w:val="24"/>
          <w:highlight w:val="none"/>
        </w:rPr>
        <w:t>9．</w:t>
      </w:r>
      <w:r>
        <w:rPr>
          <w:rFonts w:hint="eastAsia" w:ascii="宋体" w:hAnsi="宋体" w:eastAsia="宋体" w:cs="宋体"/>
          <w:color w:val="auto"/>
          <w:szCs w:val="24"/>
          <w:highlight w:val="none"/>
          <w:lang w:val="zh-CN"/>
        </w:rPr>
        <w:t>投标文件</w:t>
      </w:r>
      <w:r>
        <w:rPr>
          <w:rFonts w:hint="eastAsia" w:ascii="宋体" w:hAnsi="宋体" w:eastAsia="宋体" w:cs="宋体"/>
          <w:color w:val="auto"/>
          <w:szCs w:val="24"/>
          <w:highlight w:val="none"/>
        </w:rPr>
        <w:t>的语言</w:t>
      </w:r>
      <w:bookmarkEnd w:id="135"/>
      <w:bookmarkEnd w:id="136"/>
      <w:bookmarkEnd w:id="137"/>
      <w:bookmarkEnd w:id="138"/>
      <w:bookmarkEnd w:id="139"/>
      <w:bookmarkEnd w:id="140"/>
      <w:bookmarkEnd w:id="141"/>
      <w:bookmarkEnd w:id="142"/>
    </w:p>
    <w:p>
      <w:pPr>
        <w:spacing w:line="460" w:lineRule="exact"/>
        <w:ind w:firstLine="480"/>
        <w:rPr>
          <w:rFonts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9.1 投标人提交的</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以及投标人与</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人就有关</w:t>
      </w:r>
      <w:r>
        <w:rPr>
          <w:rFonts w:hint="eastAsia" w:ascii="宋体" w:hAnsi="宋体" w:eastAsia="宋体" w:cs="宋体"/>
          <w:color w:val="auto"/>
          <w:sz w:val="24"/>
          <w:szCs w:val="24"/>
          <w:highlight w:val="none"/>
          <w:lang w:val="zh-CN"/>
        </w:rPr>
        <w:t>投标</w:t>
      </w:r>
      <w:r>
        <w:rPr>
          <w:rFonts w:hint="eastAsia" w:ascii="宋体" w:hAnsi="宋体" w:eastAsia="宋体" w:cs="宋体"/>
          <w:color w:val="auto"/>
          <w:sz w:val="24"/>
          <w:szCs w:val="24"/>
          <w:highlight w:val="none"/>
        </w:rPr>
        <w:t>的所有来往书面文件均须使用中文。</w:t>
      </w:r>
      <w:r>
        <w:rPr>
          <w:rFonts w:hint="eastAsia" w:ascii="宋体" w:hAnsi="宋体" w:eastAsia="宋体" w:cs="宋体"/>
          <w:snapToGrid w:val="0"/>
          <w:color w:val="auto"/>
          <w:sz w:val="24"/>
          <w:szCs w:val="24"/>
          <w:highlight w:val="none"/>
        </w:rPr>
        <w:t>投标文件中如附有外文资料，必须逐一对应翻译成中文并加盖投标人公章后附在相关外文资料后面</w:t>
      </w:r>
      <w:r>
        <w:rPr>
          <w:rFonts w:hint="eastAsia" w:ascii="宋体" w:hAnsi="宋体" w:eastAsia="宋体" w:cs="宋体"/>
          <w:color w:val="auto"/>
          <w:sz w:val="24"/>
          <w:szCs w:val="24"/>
          <w:highlight w:val="none"/>
        </w:rPr>
        <w:t>（说明：投标人的法定代表人为外籍人士的，法定代表人的签字和护照除外）</w:t>
      </w:r>
      <w:r>
        <w:rPr>
          <w:rFonts w:hint="eastAsia" w:ascii="宋体" w:hAnsi="宋体" w:eastAsia="宋体" w:cs="宋体"/>
          <w:snapToGrid w:val="0"/>
          <w:color w:val="auto"/>
          <w:sz w:val="24"/>
          <w:szCs w:val="24"/>
          <w:highlight w:val="none"/>
        </w:rPr>
        <w:t>，否则，投标人的该份外文资料无效。</w:t>
      </w:r>
    </w:p>
    <w:p>
      <w:pPr>
        <w:spacing w:line="460" w:lineRule="exact"/>
        <w:ind w:firstLine="48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9.2 翻译的中文资料与外文资料如果出现差异和矛盾时，以中文为准。但不能故意错误翻译，否则，投标人的投标文件将作为无效投标文件处理。</w:t>
      </w:r>
    </w:p>
    <w:p>
      <w:pPr>
        <w:pStyle w:val="6"/>
        <w:spacing w:before="0" w:after="0" w:line="460" w:lineRule="exact"/>
        <w:ind w:firstLine="482"/>
        <w:rPr>
          <w:rFonts w:ascii="宋体" w:hAnsi="宋体" w:eastAsia="宋体" w:cs="宋体"/>
          <w:color w:val="auto"/>
          <w:szCs w:val="24"/>
          <w:highlight w:val="none"/>
        </w:rPr>
      </w:pPr>
      <w:bookmarkStart w:id="143" w:name="_Toc317509241"/>
      <w:bookmarkStart w:id="144" w:name="_Toc317509394"/>
      <w:bookmarkStart w:id="145" w:name="_Toc183582216"/>
      <w:bookmarkStart w:id="146" w:name="_Toc217446044"/>
      <w:bookmarkStart w:id="147" w:name="_Toc27179"/>
      <w:bookmarkStart w:id="148" w:name="_Toc4609"/>
      <w:bookmarkStart w:id="149" w:name="_Toc319937276"/>
      <w:bookmarkStart w:id="150" w:name="_Toc183682353"/>
      <w:r>
        <w:rPr>
          <w:rFonts w:hint="eastAsia" w:ascii="宋体" w:hAnsi="宋体" w:eastAsia="宋体" w:cs="宋体"/>
          <w:color w:val="auto"/>
          <w:szCs w:val="24"/>
          <w:highlight w:val="none"/>
        </w:rPr>
        <w:t>10．计量单位</w:t>
      </w:r>
      <w:bookmarkEnd w:id="143"/>
      <w:bookmarkEnd w:id="144"/>
      <w:bookmarkEnd w:id="145"/>
      <w:bookmarkEnd w:id="146"/>
      <w:bookmarkEnd w:id="147"/>
      <w:bookmarkEnd w:id="148"/>
      <w:bookmarkEnd w:id="149"/>
      <w:bookmarkEnd w:id="150"/>
    </w:p>
    <w:p>
      <w:pPr>
        <w:spacing w:line="460" w:lineRule="exact"/>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10.1除技术规格及要求中另有规定外，本采购项目的</w:t>
      </w:r>
      <w:r>
        <w:rPr>
          <w:rFonts w:hint="eastAsia" w:ascii="宋体" w:hAnsi="宋体" w:eastAsia="宋体" w:cs="宋体"/>
          <w:color w:val="auto"/>
          <w:sz w:val="24"/>
          <w:szCs w:val="24"/>
          <w:highlight w:val="none"/>
          <w:lang w:val="zh-CN"/>
        </w:rPr>
        <w:t>投标</w:t>
      </w:r>
      <w:r>
        <w:rPr>
          <w:rFonts w:hint="eastAsia" w:ascii="宋体" w:hAnsi="宋体" w:eastAsia="宋体" w:cs="宋体"/>
          <w:color w:val="auto"/>
          <w:sz w:val="24"/>
          <w:szCs w:val="24"/>
          <w:highlight w:val="none"/>
        </w:rPr>
        <w:t>均采用国家法定的计量单位。</w:t>
      </w:r>
    </w:p>
    <w:p>
      <w:pPr>
        <w:pStyle w:val="6"/>
        <w:spacing w:before="0" w:after="0" w:line="460" w:lineRule="exact"/>
        <w:ind w:firstLine="482"/>
        <w:rPr>
          <w:rFonts w:ascii="宋体" w:hAnsi="宋体" w:eastAsia="宋体" w:cs="宋体"/>
          <w:color w:val="auto"/>
          <w:szCs w:val="24"/>
          <w:highlight w:val="none"/>
        </w:rPr>
      </w:pPr>
      <w:bookmarkStart w:id="151" w:name="_Toc317509395"/>
      <w:bookmarkStart w:id="152" w:name="_Toc319937277"/>
      <w:bookmarkStart w:id="153" w:name="_Toc2998"/>
      <w:bookmarkStart w:id="154" w:name="_Toc317509242"/>
      <w:bookmarkStart w:id="155" w:name="_Toc19368"/>
      <w:bookmarkStart w:id="156" w:name="_Toc217446045"/>
      <w:r>
        <w:rPr>
          <w:rFonts w:hint="eastAsia" w:ascii="宋体" w:hAnsi="宋体" w:eastAsia="宋体" w:cs="宋体"/>
          <w:color w:val="auto"/>
          <w:szCs w:val="24"/>
          <w:highlight w:val="none"/>
        </w:rPr>
        <w:t xml:space="preserve">11. </w:t>
      </w:r>
      <w:r>
        <w:rPr>
          <w:rFonts w:hint="eastAsia" w:ascii="宋体" w:hAnsi="宋体" w:eastAsia="宋体" w:cs="宋体"/>
          <w:color w:val="auto"/>
          <w:szCs w:val="24"/>
          <w:highlight w:val="none"/>
          <w:lang w:val="zh-CN"/>
        </w:rPr>
        <w:t>投标</w:t>
      </w:r>
      <w:r>
        <w:rPr>
          <w:rFonts w:hint="eastAsia" w:ascii="宋体" w:hAnsi="宋体" w:eastAsia="宋体" w:cs="宋体"/>
          <w:color w:val="auto"/>
          <w:szCs w:val="24"/>
          <w:highlight w:val="none"/>
        </w:rPr>
        <w:t>货币</w:t>
      </w:r>
      <w:bookmarkEnd w:id="151"/>
      <w:bookmarkEnd w:id="152"/>
      <w:bookmarkEnd w:id="153"/>
      <w:bookmarkEnd w:id="154"/>
      <w:bookmarkEnd w:id="155"/>
      <w:bookmarkEnd w:id="156"/>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11.1本次</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项目的</w:t>
      </w:r>
      <w:r>
        <w:rPr>
          <w:rFonts w:hint="eastAsia" w:ascii="宋体" w:hAnsi="宋体" w:eastAsia="宋体" w:cs="宋体"/>
          <w:color w:val="auto"/>
          <w:sz w:val="24"/>
          <w:szCs w:val="24"/>
          <w:highlight w:val="none"/>
          <w:lang w:val="zh-CN"/>
        </w:rPr>
        <w:t>投标</w:t>
      </w:r>
      <w:r>
        <w:rPr>
          <w:rFonts w:hint="eastAsia" w:ascii="宋体" w:hAnsi="宋体" w:eastAsia="宋体" w:cs="宋体"/>
          <w:color w:val="auto"/>
          <w:sz w:val="24"/>
          <w:szCs w:val="24"/>
          <w:highlight w:val="none"/>
        </w:rPr>
        <w:t>均以人民币报价。</w:t>
      </w:r>
      <w:bookmarkStart w:id="157" w:name="_Toc217446046"/>
    </w:p>
    <w:p>
      <w:pPr>
        <w:pStyle w:val="6"/>
        <w:spacing w:before="0" w:after="0" w:line="460" w:lineRule="exact"/>
        <w:ind w:firstLine="482"/>
        <w:rPr>
          <w:rFonts w:ascii="宋体" w:hAnsi="宋体" w:eastAsia="宋体" w:cs="宋体"/>
          <w:color w:val="auto"/>
          <w:szCs w:val="24"/>
          <w:highlight w:val="none"/>
        </w:rPr>
      </w:pPr>
      <w:bookmarkStart w:id="158" w:name="_Toc317509243"/>
      <w:bookmarkStart w:id="159" w:name="_Toc319937278"/>
      <w:bookmarkStart w:id="160" w:name="_Toc317509396"/>
      <w:bookmarkStart w:id="161" w:name="_Toc7752"/>
      <w:bookmarkStart w:id="162" w:name="_Toc25032"/>
      <w:r>
        <w:rPr>
          <w:rFonts w:hint="eastAsia" w:ascii="宋体" w:hAnsi="宋体" w:eastAsia="宋体" w:cs="宋体"/>
          <w:color w:val="auto"/>
          <w:szCs w:val="24"/>
          <w:highlight w:val="none"/>
        </w:rPr>
        <w:t>12．联合</w:t>
      </w:r>
      <w:bookmarkEnd w:id="157"/>
      <w:bookmarkEnd w:id="158"/>
      <w:bookmarkEnd w:id="159"/>
      <w:bookmarkEnd w:id="160"/>
      <w:r>
        <w:rPr>
          <w:rFonts w:hint="eastAsia" w:ascii="宋体" w:hAnsi="宋体" w:eastAsia="宋体" w:cs="宋体"/>
          <w:color w:val="auto"/>
          <w:szCs w:val="24"/>
          <w:highlight w:val="none"/>
          <w:lang w:val="zh-CN"/>
        </w:rPr>
        <w:t>体投标</w:t>
      </w:r>
      <w:bookmarkEnd w:id="161"/>
      <w:bookmarkEnd w:id="162"/>
    </w:p>
    <w:p>
      <w:pPr>
        <w:spacing w:line="460" w:lineRule="exact"/>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12.1不接受联合体</w:t>
      </w:r>
      <w:bookmarkStart w:id="163" w:name="_Toc217446047"/>
      <w:r>
        <w:rPr>
          <w:rFonts w:hint="eastAsia" w:ascii="宋体" w:hAnsi="宋体" w:eastAsia="宋体" w:cs="宋体"/>
          <w:color w:val="auto"/>
          <w:sz w:val="24"/>
          <w:szCs w:val="24"/>
          <w:highlight w:val="none"/>
          <w:lang w:val="zh-CN"/>
        </w:rPr>
        <w:t>投标</w:t>
      </w:r>
      <w:r>
        <w:rPr>
          <w:rFonts w:hint="eastAsia" w:ascii="宋体" w:hAnsi="宋体" w:eastAsia="宋体" w:cs="宋体"/>
          <w:color w:val="auto"/>
          <w:sz w:val="24"/>
          <w:szCs w:val="24"/>
          <w:highlight w:val="none"/>
        </w:rPr>
        <w:t>。</w:t>
      </w:r>
    </w:p>
    <w:bookmarkEnd w:id="163"/>
    <w:p>
      <w:pPr>
        <w:pStyle w:val="6"/>
        <w:spacing w:before="0" w:after="0" w:line="460" w:lineRule="exact"/>
        <w:ind w:firstLine="482"/>
        <w:rPr>
          <w:rFonts w:ascii="宋体" w:hAnsi="宋体" w:eastAsia="宋体" w:cs="宋体"/>
          <w:color w:val="auto"/>
          <w:szCs w:val="24"/>
          <w:highlight w:val="none"/>
        </w:rPr>
      </w:pPr>
      <w:bookmarkStart w:id="164" w:name="_Toc19359"/>
      <w:bookmarkStart w:id="165" w:name="_Toc3789"/>
      <w:bookmarkStart w:id="166" w:name="_Toc439511219"/>
      <w:bookmarkStart w:id="167" w:name="_Toc29548"/>
      <w:bookmarkStart w:id="168" w:name="_Toc19399"/>
      <w:bookmarkStart w:id="169" w:name="_Toc439699464"/>
      <w:bookmarkStart w:id="170" w:name="_Toc2321"/>
      <w:bookmarkStart w:id="171" w:name="_Toc29234"/>
      <w:bookmarkStart w:id="172" w:name="_Toc419"/>
      <w:bookmarkStart w:id="173" w:name="_Toc439511525"/>
      <w:bookmarkStart w:id="174" w:name="_Toc8119"/>
      <w:bookmarkStart w:id="175" w:name="_Toc317509398"/>
      <w:bookmarkStart w:id="176" w:name="_Toc317509245"/>
      <w:bookmarkStart w:id="177" w:name="_Toc183682354"/>
      <w:bookmarkStart w:id="178" w:name="_Toc183582217"/>
      <w:bookmarkStart w:id="179" w:name="_Toc217446048"/>
      <w:bookmarkStart w:id="180" w:name="_Toc319937280"/>
      <w:r>
        <w:rPr>
          <w:rFonts w:hint="eastAsia" w:ascii="宋体" w:hAnsi="宋体" w:eastAsia="宋体" w:cs="宋体"/>
          <w:color w:val="auto"/>
          <w:szCs w:val="24"/>
          <w:highlight w:val="none"/>
        </w:rPr>
        <w:t>13. 知识产权、货物产权</w:t>
      </w:r>
      <w:bookmarkEnd w:id="164"/>
      <w:bookmarkEnd w:id="165"/>
      <w:bookmarkEnd w:id="166"/>
      <w:bookmarkEnd w:id="167"/>
      <w:bookmarkEnd w:id="168"/>
      <w:bookmarkEnd w:id="169"/>
      <w:bookmarkEnd w:id="170"/>
      <w:bookmarkEnd w:id="171"/>
      <w:bookmarkEnd w:id="172"/>
      <w:bookmarkEnd w:id="173"/>
      <w:bookmarkEnd w:id="174"/>
    </w:p>
    <w:p>
      <w:pPr>
        <w:pStyle w:val="3"/>
        <w:spacing w:line="460" w:lineRule="exact"/>
        <w:ind w:left="0" w:leftChars="0" w:firstLine="480" w:firstLineChars="200"/>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13.1 投标人应保证在本项目使用的任何产品（货物）和服务（包括部分使用）时，不会产生因第三方提出侵犯其专利权、商标权、货物产权或其它知识产权而引起的法律和经济纠纷，如因专利权、商标权、货物产权或其它知识产权而引起法律和经济纠纷，由投标人承担所有相关责任。</w:t>
      </w:r>
    </w:p>
    <w:p>
      <w:pPr>
        <w:pStyle w:val="3"/>
        <w:spacing w:line="460" w:lineRule="exact"/>
        <w:ind w:left="0" w:leftChars="0" w:firstLine="480" w:firstLineChars="20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 xml:space="preserve">13.2 </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人享有本项目实施过程中产生的知识成果及知识产权、货物产权。</w:t>
      </w:r>
    </w:p>
    <w:p>
      <w:pPr>
        <w:spacing w:line="460" w:lineRule="exact"/>
        <w:ind w:firstLine="48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人享有永久使用权</w:t>
      </w:r>
      <w:r>
        <w:rPr>
          <w:rFonts w:hint="eastAsia" w:ascii="宋体" w:hAnsi="宋体" w:eastAsia="宋体" w:cs="宋体"/>
          <w:color w:val="auto"/>
          <w:sz w:val="24"/>
          <w:szCs w:val="24"/>
          <w:highlight w:val="none"/>
        </w:rPr>
        <w:t>（含</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人委托第三方在该项目后续开发的使用权）</w:t>
      </w:r>
      <w:r>
        <w:rPr>
          <w:rFonts w:hint="eastAsia" w:ascii="宋体" w:hAnsi="宋体" w:eastAsia="宋体" w:cs="宋体"/>
          <w:snapToGrid w:val="0"/>
          <w:color w:val="auto"/>
          <w:sz w:val="24"/>
          <w:szCs w:val="24"/>
          <w:highlight w:val="none"/>
        </w:rPr>
        <w:t>。</w:t>
      </w:r>
    </w:p>
    <w:p>
      <w:pPr>
        <w:spacing w:line="460" w:lineRule="exact"/>
        <w:ind w:firstLine="48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13.4 如采用投标人所不拥有的知识产权、货物产权，则在投标报价中必须包括合法获取该知识产权、货物产权的相关费用。</w:t>
      </w:r>
    </w:p>
    <w:p>
      <w:pPr>
        <w:pStyle w:val="6"/>
        <w:spacing w:before="0" w:after="0" w:line="460" w:lineRule="exact"/>
        <w:ind w:firstLine="482"/>
        <w:rPr>
          <w:rFonts w:ascii="宋体" w:hAnsi="宋体" w:eastAsia="宋体" w:cs="宋体"/>
          <w:color w:val="auto"/>
          <w:szCs w:val="24"/>
          <w:highlight w:val="none"/>
        </w:rPr>
      </w:pPr>
      <w:bookmarkStart w:id="181" w:name="_Toc18923"/>
      <w:bookmarkStart w:id="182" w:name="_Toc27045"/>
      <w:r>
        <w:rPr>
          <w:rFonts w:hint="eastAsia" w:ascii="宋体" w:hAnsi="宋体" w:eastAsia="宋体" w:cs="宋体"/>
          <w:color w:val="auto"/>
          <w:szCs w:val="24"/>
          <w:highlight w:val="none"/>
        </w:rPr>
        <w:t>14．</w:t>
      </w:r>
      <w:r>
        <w:rPr>
          <w:rFonts w:hint="eastAsia" w:ascii="宋体" w:hAnsi="宋体" w:eastAsia="宋体" w:cs="宋体"/>
          <w:color w:val="auto"/>
          <w:szCs w:val="24"/>
          <w:highlight w:val="none"/>
          <w:lang w:val="zh-CN"/>
        </w:rPr>
        <w:t>投标文件</w:t>
      </w:r>
      <w:r>
        <w:rPr>
          <w:rFonts w:hint="eastAsia" w:ascii="宋体" w:hAnsi="宋体" w:eastAsia="宋体" w:cs="宋体"/>
          <w:color w:val="auto"/>
          <w:szCs w:val="24"/>
          <w:highlight w:val="none"/>
        </w:rPr>
        <w:t>的组成</w:t>
      </w:r>
      <w:bookmarkEnd w:id="175"/>
      <w:bookmarkEnd w:id="176"/>
      <w:bookmarkEnd w:id="177"/>
      <w:bookmarkEnd w:id="178"/>
      <w:bookmarkEnd w:id="179"/>
      <w:bookmarkEnd w:id="180"/>
      <w:bookmarkEnd w:id="181"/>
      <w:bookmarkEnd w:id="182"/>
      <w:r>
        <w:rPr>
          <w:rFonts w:hint="eastAsia" w:ascii="宋体" w:hAnsi="宋体" w:eastAsia="宋体" w:cs="宋体"/>
          <w:color w:val="auto"/>
          <w:szCs w:val="24"/>
          <w:highlight w:val="none"/>
        </w:rPr>
        <w:t xml:space="preserve">    </w:t>
      </w:r>
    </w:p>
    <w:p>
      <w:pPr>
        <w:spacing w:line="460" w:lineRule="exact"/>
        <w:ind w:firstLine="360" w:firstLineChars="150"/>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14.1</w:t>
      </w: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投标人应按照</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文件的规定和要求编制</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w:t>
      </w:r>
    </w:p>
    <w:p>
      <w:pPr>
        <w:spacing w:line="460" w:lineRule="exact"/>
        <w:ind w:firstLine="360" w:firstLineChars="150"/>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14.2</w:t>
      </w: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投标人编写的</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应包括但不限于以下内容：</w:t>
      </w:r>
    </w:p>
    <w:p>
      <w:pPr>
        <w:spacing w:line="460" w:lineRule="exact"/>
        <w:ind w:left="210" w:firstLine="480"/>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①</w:t>
      </w:r>
      <w:r>
        <w:rPr>
          <w:rFonts w:hint="eastAsia" w:ascii="宋体" w:hAnsi="宋体" w:eastAsia="宋体" w:cs="宋体"/>
          <w:color w:val="auto"/>
          <w:sz w:val="24"/>
          <w:szCs w:val="24"/>
          <w:highlight w:val="none"/>
        </w:rPr>
        <w:t>投标函</w:t>
      </w:r>
    </w:p>
    <w:p>
      <w:pPr>
        <w:spacing w:line="460" w:lineRule="exact"/>
        <w:ind w:left="210" w:firstLine="48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②</w:t>
      </w:r>
      <w:r>
        <w:rPr>
          <w:rFonts w:hint="eastAsia" w:ascii="宋体" w:hAnsi="宋体" w:eastAsia="宋体" w:cs="宋体"/>
          <w:bCs/>
          <w:color w:val="auto"/>
          <w:sz w:val="24"/>
          <w:szCs w:val="24"/>
          <w:highlight w:val="none"/>
          <w:lang w:eastAsia="zh-CN"/>
        </w:rPr>
        <w:t>报价清单</w:t>
      </w:r>
    </w:p>
    <w:p>
      <w:pPr>
        <w:spacing w:line="460" w:lineRule="exact"/>
        <w:ind w:left="210" w:firstLine="480"/>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③</w:t>
      </w:r>
      <w:r>
        <w:rPr>
          <w:rFonts w:hint="eastAsia" w:ascii="宋体" w:hAnsi="宋体" w:eastAsia="宋体" w:cs="宋体"/>
          <w:color w:val="auto"/>
          <w:sz w:val="24"/>
          <w:szCs w:val="24"/>
          <w:highlight w:val="none"/>
        </w:rPr>
        <w:t>具备规定条件的承诺函</w:t>
      </w:r>
    </w:p>
    <w:p>
      <w:pPr>
        <w:spacing w:line="460" w:lineRule="exact"/>
        <w:ind w:left="210" w:firstLine="480"/>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④</w:t>
      </w:r>
      <w:r>
        <w:rPr>
          <w:rFonts w:hint="eastAsia" w:ascii="宋体" w:hAnsi="宋体" w:eastAsia="宋体" w:cs="宋体"/>
          <w:color w:val="auto"/>
          <w:sz w:val="24"/>
          <w:szCs w:val="24"/>
          <w:highlight w:val="none"/>
        </w:rPr>
        <w:t>法定代表人身份证明</w:t>
      </w:r>
    </w:p>
    <w:p>
      <w:pPr>
        <w:spacing w:line="460" w:lineRule="exact"/>
        <w:ind w:left="210"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⑤法定代表人授权书</w:t>
      </w:r>
    </w:p>
    <w:p>
      <w:pPr>
        <w:spacing w:line="460" w:lineRule="exact"/>
        <w:ind w:left="210"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⑥投标人基本情况表</w:t>
      </w:r>
    </w:p>
    <w:p>
      <w:pPr>
        <w:spacing w:line="460" w:lineRule="exact"/>
        <w:ind w:left="21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⑦</w:t>
      </w:r>
      <w:r>
        <w:rPr>
          <w:rFonts w:hint="eastAsia" w:ascii="宋体" w:hAnsi="宋体" w:eastAsia="宋体" w:cs="宋体"/>
          <w:color w:val="auto"/>
          <w:sz w:val="24"/>
          <w:szCs w:val="24"/>
          <w:highlight w:val="none"/>
        </w:rPr>
        <w:t>资格审查相关证明材料</w:t>
      </w:r>
    </w:p>
    <w:p>
      <w:pPr>
        <w:pStyle w:val="2"/>
        <w:ind w:left="0" w:leftChars="0" w:firstLine="720" w:firstLineChars="3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⑧方案</w:t>
      </w:r>
    </w:p>
    <w:p>
      <w:pPr>
        <w:pStyle w:val="2"/>
        <w:ind w:left="0" w:leftChars="0" w:firstLine="720" w:firstLineChars="3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⑨拟投入本项目的主要人员简历表</w:t>
      </w:r>
    </w:p>
    <w:p>
      <w:pPr>
        <w:pStyle w:val="2"/>
        <w:ind w:left="0" w:leftChars="0" w:firstLine="720" w:firstLineChars="3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⑩投标人类似业绩一览表</w:t>
      </w:r>
    </w:p>
    <w:p>
      <w:pPr>
        <w:pStyle w:val="2"/>
        <w:ind w:left="0" w:leftChars="0" w:firstLine="720" w:firstLineChars="300"/>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fldChar w:fldCharType="begin"/>
      </w:r>
      <w:r>
        <w:rPr>
          <w:rFonts w:hint="eastAsia" w:ascii="宋体" w:hAnsi="宋体" w:eastAsia="宋体" w:cs="宋体"/>
          <w:color w:val="auto"/>
          <w:sz w:val="24"/>
          <w:szCs w:val="24"/>
          <w:highlight w:val="none"/>
          <w:shd w:val="clear" w:color="auto" w:fill="auto"/>
          <w:lang w:val="en-US" w:eastAsia="zh-CN"/>
        </w:rPr>
        <w:instrText xml:space="preserve"> EQ \o\ac(○,</w:instrText>
      </w:r>
      <w:r>
        <w:rPr>
          <w:rFonts w:hint="eastAsia" w:ascii="宋体" w:hAnsi="宋体" w:eastAsia="宋体" w:cs="宋体"/>
          <w:color w:val="auto"/>
          <w:position w:val="3"/>
          <w:sz w:val="16"/>
          <w:szCs w:val="24"/>
          <w:highlight w:val="none"/>
          <w:shd w:val="clear" w:color="auto" w:fill="auto"/>
          <w:lang w:val="en-US" w:eastAsia="zh-CN"/>
        </w:rPr>
        <w:instrText xml:space="preserve">11</w:instrText>
      </w:r>
      <w:r>
        <w:rPr>
          <w:rFonts w:hint="eastAsia" w:ascii="宋体" w:hAnsi="宋体" w:eastAsia="宋体" w:cs="宋体"/>
          <w:color w:val="auto"/>
          <w:sz w:val="24"/>
          <w:szCs w:val="24"/>
          <w:highlight w:val="none"/>
          <w:shd w:val="clear" w:color="auto" w:fill="auto"/>
          <w:lang w:val="en-US" w:eastAsia="zh-CN"/>
        </w:rPr>
        <w:instrText xml:space="preserve">)</w:instrText>
      </w:r>
      <w:r>
        <w:rPr>
          <w:rFonts w:hint="eastAsia" w:ascii="宋体" w:hAnsi="宋体" w:eastAsia="宋体" w:cs="宋体"/>
          <w:color w:val="auto"/>
          <w:sz w:val="24"/>
          <w:szCs w:val="24"/>
          <w:highlight w:val="none"/>
          <w:shd w:val="clear" w:color="auto" w:fill="auto"/>
          <w:lang w:val="en-US" w:eastAsia="zh-CN"/>
        </w:rPr>
        <w:fldChar w:fldCharType="end"/>
      </w:r>
      <w:r>
        <w:rPr>
          <w:rFonts w:hint="eastAsia" w:ascii="宋体" w:hAnsi="宋体" w:eastAsia="宋体" w:cs="宋体"/>
          <w:color w:val="auto"/>
          <w:sz w:val="24"/>
          <w:szCs w:val="24"/>
          <w:highlight w:val="none"/>
          <w:shd w:val="clear" w:color="auto" w:fill="auto"/>
          <w:lang w:val="en-US" w:eastAsia="zh-CN"/>
        </w:rPr>
        <w:t>投标人认为需要提供的其他材料</w:t>
      </w:r>
    </w:p>
    <w:p>
      <w:pPr>
        <w:spacing w:line="460" w:lineRule="exact"/>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14.3 报价部分。</w:t>
      </w:r>
    </w:p>
    <w:p>
      <w:pPr>
        <w:spacing w:line="460" w:lineRule="exact"/>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本次</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报价要求：</w:t>
      </w:r>
    </w:p>
    <w:p>
      <w:pPr>
        <w:spacing w:line="460" w:lineRule="exact"/>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（1）投标人的报价是投标人响应</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项目要求的全部工作内容的价格体现，投标报价应包括：管理成本、合理利润、乙方所聘用人员人工成本、劳保用品费用及税费等全部费用。</w:t>
      </w:r>
    </w:p>
    <w:p>
      <w:pPr>
        <w:numPr>
          <w:ilvl w:val="0"/>
          <w:numId w:val="1"/>
        </w:numPr>
        <w:spacing w:line="460" w:lineRule="exact"/>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投标人应对所有</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内容进行报价，不得遗漏。</w:t>
      </w:r>
    </w:p>
    <w:p>
      <w:pPr>
        <w:numPr>
          <w:ilvl w:val="0"/>
          <w:numId w:val="1"/>
        </w:numPr>
        <w:spacing w:line="460" w:lineRule="exact"/>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投标人只允许有一个报价，并且在合同履行过程中是固定不变的，任何有选择或可调整的报价将不予接受，并按无效投标处理。</w:t>
      </w:r>
    </w:p>
    <w:p>
      <w:pPr>
        <w:pStyle w:val="6"/>
        <w:spacing w:before="0" w:after="0" w:line="460" w:lineRule="exact"/>
        <w:ind w:firstLine="482"/>
        <w:rPr>
          <w:rFonts w:ascii="宋体" w:hAnsi="宋体" w:eastAsia="宋体" w:cs="宋体"/>
          <w:color w:val="auto"/>
          <w:szCs w:val="24"/>
          <w:highlight w:val="none"/>
        </w:rPr>
      </w:pPr>
      <w:bookmarkStart w:id="183" w:name="_Toc317509399"/>
      <w:bookmarkStart w:id="184" w:name="_Toc183682355"/>
      <w:bookmarkStart w:id="185" w:name="_Toc217446049"/>
      <w:bookmarkStart w:id="186" w:name="_Toc183582218"/>
      <w:bookmarkStart w:id="187" w:name="_Toc319937281"/>
      <w:bookmarkStart w:id="188" w:name="_Toc317509246"/>
      <w:bookmarkStart w:id="189" w:name="_Toc18479"/>
      <w:bookmarkStart w:id="190" w:name="_Toc4476"/>
      <w:r>
        <w:rPr>
          <w:rFonts w:hint="eastAsia" w:ascii="宋体" w:hAnsi="宋体" w:eastAsia="宋体" w:cs="宋体"/>
          <w:color w:val="auto"/>
          <w:szCs w:val="24"/>
          <w:highlight w:val="none"/>
        </w:rPr>
        <w:t>15．</w:t>
      </w:r>
      <w:r>
        <w:rPr>
          <w:rFonts w:hint="eastAsia" w:ascii="宋体" w:hAnsi="宋体" w:eastAsia="宋体" w:cs="宋体"/>
          <w:color w:val="auto"/>
          <w:szCs w:val="24"/>
          <w:highlight w:val="none"/>
          <w:lang w:val="zh-CN"/>
        </w:rPr>
        <w:t>投标</w:t>
      </w:r>
      <w:bookmarkEnd w:id="183"/>
      <w:bookmarkEnd w:id="184"/>
      <w:bookmarkEnd w:id="185"/>
      <w:bookmarkEnd w:id="186"/>
      <w:bookmarkEnd w:id="187"/>
      <w:bookmarkEnd w:id="188"/>
      <w:bookmarkStart w:id="191" w:name="_Toc183582223"/>
      <w:bookmarkStart w:id="192" w:name="_Toc183682360"/>
      <w:bookmarkStart w:id="193" w:name="_Toc217446050"/>
      <w:r>
        <w:rPr>
          <w:rFonts w:hint="eastAsia" w:ascii="宋体" w:hAnsi="宋体" w:eastAsia="宋体" w:cs="宋体"/>
          <w:color w:val="auto"/>
          <w:szCs w:val="24"/>
          <w:highlight w:val="none"/>
          <w:lang w:val="zh-CN"/>
        </w:rPr>
        <w:t>文件格式要求</w:t>
      </w:r>
      <w:bookmarkEnd w:id="189"/>
      <w:bookmarkEnd w:id="190"/>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15.1投标人应执行</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文件第三章的规定要求。</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15.2 对于没有格式要求的投标文件由投标人自行编写。</w:t>
      </w:r>
    </w:p>
    <w:p>
      <w:pPr>
        <w:pStyle w:val="6"/>
        <w:spacing w:before="0" w:after="0" w:line="460" w:lineRule="exact"/>
        <w:ind w:firstLine="482"/>
        <w:rPr>
          <w:rFonts w:ascii="宋体" w:hAnsi="宋体" w:eastAsia="宋体" w:cs="宋体"/>
          <w:color w:val="auto"/>
          <w:szCs w:val="24"/>
          <w:highlight w:val="none"/>
        </w:rPr>
      </w:pPr>
      <w:bookmarkStart w:id="194" w:name="_Toc319937282"/>
      <w:bookmarkStart w:id="195" w:name="_Toc317509247"/>
      <w:bookmarkStart w:id="196" w:name="_Toc317509400"/>
      <w:bookmarkStart w:id="197" w:name="_Toc7195"/>
      <w:bookmarkStart w:id="198" w:name="_Toc30749"/>
      <w:r>
        <w:rPr>
          <w:rFonts w:hint="eastAsia" w:ascii="宋体" w:hAnsi="宋体" w:eastAsia="宋体" w:cs="宋体"/>
          <w:color w:val="auto"/>
          <w:szCs w:val="24"/>
          <w:highlight w:val="none"/>
        </w:rPr>
        <w:t>16．</w:t>
      </w:r>
      <w:r>
        <w:rPr>
          <w:rFonts w:hint="eastAsia" w:ascii="宋体" w:hAnsi="宋体" w:eastAsia="宋体" w:cs="宋体"/>
          <w:color w:val="auto"/>
          <w:szCs w:val="24"/>
          <w:highlight w:val="none"/>
          <w:lang w:val="zh-CN"/>
        </w:rPr>
        <w:t>投标</w:t>
      </w:r>
      <w:r>
        <w:rPr>
          <w:rFonts w:hint="eastAsia" w:ascii="宋体" w:hAnsi="宋体" w:eastAsia="宋体" w:cs="宋体"/>
          <w:color w:val="auto"/>
          <w:szCs w:val="24"/>
          <w:highlight w:val="none"/>
        </w:rPr>
        <w:t>保证金</w:t>
      </w:r>
      <w:bookmarkEnd w:id="191"/>
      <w:bookmarkEnd w:id="192"/>
      <w:bookmarkEnd w:id="193"/>
      <w:bookmarkEnd w:id="194"/>
      <w:bookmarkEnd w:id="195"/>
      <w:bookmarkEnd w:id="196"/>
      <w:bookmarkEnd w:id="197"/>
      <w:bookmarkEnd w:id="198"/>
    </w:p>
    <w:p>
      <w:pPr>
        <w:pStyle w:val="6"/>
        <w:spacing w:before="0" w:after="0" w:line="460" w:lineRule="exact"/>
        <w:ind w:firstLine="480"/>
        <w:rPr>
          <w:rFonts w:ascii="宋体" w:hAnsi="宋体" w:eastAsia="宋体" w:cs="宋体"/>
          <w:b w:val="0"/>
          <w:color w:val="auto"/>
          <w:kern w:val="0"/>
          <w:szCs w:val="24"/>
          <w:highlight w:val="none"/>
        </w:rPr>
      </w:pPr>
      <w:bookmarkStart w:id="199" w:name="_Toc16543"/>
      <w:bookmarkStart w:id="200" w:name="_Toc28861"/>
      <w:bookmarkStart w:id="201" w:name="_Toc183682361"/>
      <w:bookmarkStart w:id="202" w:name="_Toc217446051"/>
      <w:bookmarkStart w:id="203" w:name="_Toc183582224"/>
      <w:bookmarkStart w:id="204" w:name="_Toc319937285"/>
      <w:bookmarkStart w:id="205" w:name="_Toc317509250"/>
      <w:bookmarkStart w:id="206" w:name="_Toc317509403"/>
      <w:r>
        <w:rPr>
          <w:rFonts w:hint="eastAsia" w:ascii="宋体" w:hAnsi="宋体" w:eastAsia="宋体" w:cs="宋体"/>
          <w:b w:val="0"/>
          <w:color w:val="auto"/>
          <w:kern w:val="0"/>
          <w:szCs w:val="24"/>
          <w:highlight w:val="none"/>
          <w:lang w:eastAsia="zh-CN"/>
        </w:rPr>
        <w:t>不适用</w:t>
      </w:r>
      <w:r>
        <w:rPr>
          <w:rFonts w:hint="eastAsia" w:ascii="宋体" w:hAnsi="宋体" w:eastAsia="宋体" w:cs="宋体"/>
          <w:b w:val="0"/>
          <w:color w:val="auto"/>
          <w:kern w:val="0"/>
          <w:szCs w:val="24"/>
          <w:highlight w:val="none"/>
        </w:rPr>
        <w:t>。</w:t>
      </w:r>
      <w:bookmarkEnd w:id="199"/>
      <w:bookmarkEnd w:id="200"/>
    </w:p>
    <w:p>
      <w:pPr>
        <w:pStyle w:val="6"/>
        <w:spacing w:before="0" w:after="0" w:line="460" w:lineRule="exact"/>
        <w:ind w:firstLine="482"/>
        <w:rPr>
          <w:rFonts w:ascii="宋体" w:hAnsi="宋体" w:eastAsia="宋体" w:cs="宋体"/>
          <w:color w:val="auto"/>
          <w:szCs w:val="24"/>
          <w:highlight w:val="none"/>
        </w:rPr>
      </w:pPr>
      <w:bookmarkStart w:id="207" w:name="_Toc27785"/>
      <w:bookmarkStart w:id="208" w:name="_Toc3310"/>
      <w:r>
        <w:rPr>
          <w:rFonts w:hint="eastAsia" w:ascii="宋体" w:hAnsi="宋体" w:eastAsia="宋体" w:cs="宋体"/>
          <w:color w:val="auto"/>
          <w:szCs w:val="24"/>
          <w:highlight w:val="none"/>
        </w:rPr>
        <w:t>17．</w:t>
      </w:r>
      <w:r>
        <w:rPr>
          <w:rFonts w:hint="eastAsia" w:ascii="宋体" w:hAnsi="宋体" w:eastAsia="宋体" w:cs="宋体"/>
          <w:color w:val="auto"/>
          <w:szCs w:val="24"/>
          <w:highlight w:val="none"/>
          <w:lang w:val="zh-CN"/>
        </w:rPr>
        <w:t>投标</w:t>
      </w:r>
      <w:r>
        <w:rPr>
          <w:rFonts w:hint="eastAsia" w:ascii="宋体" w:hAnsi="宋体" w:eastAsia="宋体" w:cs="宋体"/>
          <w:color w:val="auto"/>
          <w:szCs w:val="24"/>
          <w:highlight w:val="none"/>
        </w:rPr>
        <w:t>有效期</w:t>
      </w:r>
      <w:bookmarkEnd w:id="201"/>
      <w:bookmarkEnd w:id="202"/>
      <w:bookmarkEnd w:id="203"/>
      <w:bookmarkEnd w:id="204"/>
      <w:bookmarkEnd w:id="205"/>
      <w:bookmarkEnd w:id="206"/>
      <w:bookmarkEnd w:id="207"/>
      <w:bookmarkEnd w:id="208"/>
    </w:p>
    <w:p>
      <w:pPr>
        <w:tabs>
          <w:tab w:val="left" w:pos="7665"/>
        </w:tabs>
        <w:spacing w:line="460" w:lineRule="exact"/>
        <w:ind w:left="13" w:leftChars="6" w:firstLine="48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17.1 </w:t>
      </w:r>
      <w:r>
        <w:rPr>
          <w:rFonts w:hint="eastAsia" w:ascii="宋体" w:hAnsi="宋体" w:eastAsia="宋体" w:cs="宋体"/>
          <w:color w:val="000000" w:themeColor="text1"/>
          <w:sz w:val="24"/>
          <w:szCs w:val="24"/>
          <w:highlight w:val="none"/>
          <w:lang w:val="zh-CN"/>
          <w14:textFill>
            <w14:solidFill>
              <w14:schemeClr w14:val="tx1"/>
            </w14:solidFill>
          </w14:textFill>
        </w:rPr>
        <w:t>投标</w:t>
      </w:r>
      <w:r>
        <w:rPr>
          <w:rFonts w:hint="eastAsia" w:ascii="宋体" w:hAnsi="宋体" w:eastAsia="宋体" w:cs="宋体"/>
          <w:color w:val="000000" w:themeColor="text1"/>
          <w:sz w:val="24"/>
          <w:szCs w:val="24"/>
          <w:highlight w:val="none"/>
          <w14:textFill>
            <w14:solidFill>
              <w14:schemeClr w14:val="tx1"/>
            </w14:solidFill>
          </w14:textFill>
        </w:rPr>
        <w:t>有效期见投标人须知前附表第1</w:t>
      </w:r>
      <w:r>
        <w:rPr>
          <w:rFonts w:hint="eastAsia" w:ascii="宋体" w:hAnsi="宋体" w:eastAsia="宋体" w:cs="宋体"/>
          <w:color w:val="000000" w:themeColor="text1"/>
          <w:sz w:val="24"/>
          <w:szCs w:val="24"/>
          <w:highlight w:val="none"/>
          <w:lang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项。</w:t>
      </w:r>
      <w:r>
        <w:rPr>
          <w:rFonts w:hint="eastAsia" w:ascii="宋体" w:hAnsi="宋体" w:eastAsia="宋体" w:cs="宋体"/>
          <w:b/>
          <w:color w:val="000000" w:themeColor="text1"/>
          <w:sz w:val="24"/>
          <w:szCs w:val="24"/>
          <w:highlight w:val="none"/>
          <w:lang w:val="zh-CN"/>
          <w14:textFill>
            <w14:solidFill>
              <w14:schemeClr w14:val="tx1"/>
            </w14:solidFill>
          </w14:textFill>
        </w:rPr>
        <w:t>投标</w:t>
      </w:r>
      <w:r>
        <w:rPr>
          <w:rFonts w:hint="eastAsia" w:ascii="宋体" w:hAnsi="宋体" w:eastAsia="宋体" w:cs="宋体"/>
          <w:b/>
          <w:color w:val="000000" w:themeColor="text1"/>
          <w:sz w:val="24"/>
          <w:szCs w:val="24"/>
          <w:highlight w:val="none"/>
          <w14:textFill>
            <w14:solidFill>
              <w14:schemeClr w14:val="tx1"/>
            </w14:solidFill>
          </w14:textFill>
        </w:rPr>
        <w:t>有效期短于此规定期限的</w:t>
      </w:r>
      <w:r>
        <w:rPr>
          <w:rFonts w:hint="eastAsia" w:ascii="宋体" w:hAnsi="宋体" w:eastAsia="宋体" w:cs="宋体"/>
          <w:b/>
          <w:color w:val="000000" w:themeColor="text1"/>
          <w:sz w:val="24"/>
          <w:szCs w:val="24"/>
          <w:highlight w:val="none"/>
          <w:lang w:val="zh-CN"/>
          <w14:textFill>
            <w14:solidFill>
              <w14:schemeClr w14:val="tx1"/>
            </w14:solidFill>
          </w14:textFill>
        </w:rPr>
        <w:t>投标</w:t>
      </w:r>
      <w:r>
        <w:rPr>
          <w:rFonts w:hint="eastAsia" w:ascii="宋体" w:hAnsi="宋体" w:eastAsia="宋体" w:cs="宋体"/>
          <w:b/>
          <w:color w:val="000000" w:themeColor="text1"/>
          <w:sz w:val="24"/>
          <w:szCs w:val="24"/>
          <w:highlight w:val="none"/>
          <w14:textFill>
            <w14:solidFill>
              <w14:schemeClr w14:val="tx1"/>
            </w14:solidFill>
          </w14:textFill>
        </w:rPr>
        <w:t>，将被拒绝。</w:t>
      </w:r>
    </w:p>
    <w:p>
      <w:pPr>
        <w:tabs>
          <w:tab w:val="left" w:pos="7665"/>
        </w:tabs>
        <w:spacing w:line="460" w:lineRule="exact"/>
        <w:ind w:left="13" w:leftChars="6" w:firstLine="360" w:firstLineChars="1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17.2 特殊情况下，</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人可于</w:t>
      </w:r>
      <w:r>
        <w:rPr>
          <w:rFonts w:hint="eastAsia" w:ascii="宋体" w:hAnsi="宋体" w:eastAsia="宋体" w:cs="宋体"/>
          <w:color w:val="auto"/>
          <w:sz w:val="24"/>
          <w:szCs w:val="24"/>
          <w:highlight w:val="none"/>
          <w:lang w:val="zh-CN"/>
        </w:rPr>
        <w:t>投标</w:t>
      </w:r>
      <w:r>
        <w:rPr>
          <w:rFonts w:hint="eastAsia" w:ascii="宋体" w:hAnsi="宋体" w:eastAsia="宋体" w:cs="宋体"/>
          <w:color w:val="auto"/>
          <w:sz w:val="24"/>
          <w:szCs w:val="24"/>
          <w:highlight w:val="none"/>
        </w:rPr>
        <w:t>有效期满之前要求投标人同意延长有效期，要求与答复均应为书面形式。投标人可以拒绝上述要求</w:t>
      </w:r>
      <w:r>
        <w:rPr>
          <w:rFonts w:hint="eastAsia" w:ascii="宋体" w:hAnsi="宋体" w:eastAsia="宋体" w:cs="宋体"/>
          <w:color w:val="auto"/>
          <w:spacing w:val="8"/>
          <w:sz w:val="24"/>
          <w:szCs w:val="24"/>
          <w:highlight w:val="none"/>
        </w:rPr>
        <w:t>。</w:t>
      </w:r>
      <w:r>
        <w:rPr>
          <w:rFonts w:hint="eastAsia" w:ascii="宋体" w:hAnsi="宋体" w:eastAsia="宋体" w:cs="宋体"/>
          <w:color w:val="auto"/>
          <w:sz w:val="24"/>
          <w:szCs w:val="24"/>
          <w:highlight w:val="none"/>
        </w:rPr>
        <w:t>拒绝延长</w:t>
      </w:r>
      <w:r>
        <w:rPr>
          <w:rFonts w:hint="eastAsia" w:ascii="宋体" w:hAnsi="宋体" w:eastAsia="宋体" w:cs="宋体"/>
          <w:color w:val="auto"/>
          <w:sz w:val="24"/>
          <w:szCs w:val="24"/>
          <w:highlight w:val="none"/>
          <w:lang w:val="zh-CN"/>
        </w:rPr>
        <w:t>投标</w:t>
      </w:r>
      <w:r>
        <w:rPr>
          <w:rFonts w:hint="eastAsia" w:ascii="宋体" w:hAnsi="宋体" w:eastAsia="宋体" w:cs="宋体"/>
          <w:color w:val="auto"/>
          <w:sz w:val="24"/>
          <w:szCs w:val="24"/>
          <w:highlight w:val="none"/>
        </w:rPr>
        <w:t>有效期的投标人不得再参与该项目后续采购活动。同意延长</w:t>
      </w:r>
      <w:r>
        <w:rPr>
          <w:rFonts w:hint="eastAsia" w:ascii="宋体" w:hAnsi="宋体" w:eastAsia="宋体" w:cs="宋体"/>
          <w:color w:val="auto"/>
          <w:sz w:val="24"/>
          <w:szCs w:val="24"/>
          <w:highlight w:val="none"/>
          <w:lang w:val="zh-CN"/>
        </w:rPr>
        <w:t>投标</w:t>
      </w:r>
      <w:r>
        <w:rPr>
          <w:rFonts w:hint="eastAsia" w:ascii="宋体" w:hAnsi="宋体" w:eastAsia="宋体" w:cs="宋体"/>
          <w:color w:val="auto"/>
          <w:sz w:val="24"/>
          <w:szCs w:val="24"/>
          <w:highlight w:val="none"/>
        </w:rPr>
        <w:t>有效期的投标人不能修改其</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w:t>
      </w:r>
    </w:p>
    <w:p>
      <w:pPr>
        <w:pStyle w:val="6"/>
        <w:spacing w:before="0" w:after="0" w:line="460" w:lineRule="exact"/>
        <w:ind w:firstLine="482"/>
        <w:rPr>
          <w:rFonts w:ascii="宋体" w:hAnsi="宋体" w:eastAsia="宋体" w:cs="宋体"/>
          <w:color w:val="auto"/>
          <w:szCs w:val="24"/>
          <w:highlight w:val="none"/>
        </w:rPr>
      </w:pPr>
      <w:bookmarkStart w:id="209" w:name="_Toc217446052"/>
      <w:bookmarkStart w:id="210" w:name="_Toc18063"/>
      <w:bookmarkStart w:id="211" w:name="_Toc183682362"/>
      <w:bookmarkStart w:id="212" w:name="_Toc183582225"/>
      <w:bookmarkStart w:id="213" w:name="_Toc317509251"/>
      <w:bookmarkStart w:id="214" w:name="_Toc27230"/>
      <w:bookmarkStart w:id="215" w:name="_Toc319937286"/>
      <w:bookmarkStart w:id="216" w:name="_Toc317509404"/>
      <w:r>
        <w:rPr>
          <w:rFonts w:hint="eastAsia" w:ascii="宋体" w:hAnsi="宋体" w:eastAsia="宋体" w:cs="宋体"/>
          <w:color w:val="auto"/>
          <w:szCs w:val="24"/>
          <w:highlight w:val="none"/>
        </w:rPr>
        <w:t>18．</w:t>
      </w:r>
      <w:r>
        <w:rPr>
          <w:rFonts w:hint="eastAsia" w:ascii="宋体" w:hAnsi="宋体" w:eastAsia="宋体" w:cs="宋体"/>
          <w:color w:val="auto"/>
          <w:szCs w:val="24"/>
          <w:highlight w:val="none"/>
          <w:lang w:val="zh-CN"/>
        </w:rPr>
        <w:t>投标文件</w:t>
      </w:r>
      <w:r>
        <w:rPr>
          <w:rFonts w:hint="eastAsia" w:ascii="宋体" w:hAnsi="宋体" w:eastAsia="宋体" w:cs="宋体"/>
          <w:color w:val="auto"/>
          <w:szCs w:val="24"/>
          <w:highlight w:val="none"/>
        </w:rPr>
        <w:t>的印制和签署</w:t>
      </w:r>
      <w:bookmarkEnd w:id="209"/>
      <w:bookmarkEnd w:id="210"/>
      <w:bookmarkEnd w:id="211"/>
      <w:bookmarkEnd w:id="212"/>
      <w:bookmarkEnd w:id="213"/>
      <w:bookmarkEnd w:id="214"/>
      <w:bookmarkEnd w:id="215"/>
      <w:bookmarkEnd w:id="216"/>
    </w:p>
    <w:p>
      <w:pPr>
        <w:tabs>
          <w:tab w:val="left" w:pos="1080"/>
        </w:tabs>
        <w:spacing w:line="460" w:lineRule="exact"/>
        <w:ind w:firstLine="460" w:firstLineChars="19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18.1 投标人应按</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准备正本1份、副本</w:t>
      </w:r>
      <w:r>
        <w:rPr>
          <w:rFonts w:hint="eastAsia" w:ascii="宋体" w:hAnsi="宋体" w:eastAsia="宋体" w:cs="宋体"/>
          <w:color w:val="auto"/>
          <w:sz w:val="24"/>
          <w:szCs w:val="24"/>
          <w:highlight w:val="none"/>
          <w:u w:val="single"/>
        </w:rPr>
        <w:t xml:space="preserve"> 2 </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的正本和副本应在其封面右上角清楚地标明“正本”或“副本”字样。若正本和副本有不一致的内容，以正本书面</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为准。</w:t>
      </w:r>
    </w:p>
    <w:p>
      <w:pPr>
        <w:tabs>
          <w:tab w:val="left" w:pos="1095"/>
        </w:tabs>
        <w:spacing w:line="460" w:lineRule="exact"/>
        <w:ind w:firstLine="460" w:firstLineChars="19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18.2 </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的正本和副本均需打印或用不褪色、不变质的墨水书写，并由投标人的法定代表人或其授权代表在规定处签字和盖鲜章。</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副本可采用正本的复印件。</w:t>
      </w:r>
    </w:p>
    <w:p>
      <w:pPr>
        <w:tabs>
          <w:tab w:val="left" w:pos="1095"/>
        </w:tabs>
        <w:spacing w:line="460" w:lineRule="exact"/>
        <w:ind w:firstLine="460" w:firstLineChars="19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18.3 </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的打印和书写应清楚工整，任何行间插字、涂改或增删，必须由投标人的法定代表人或其授权代表签字或盖个人印鉴。字迹潦草、表达不清或可能导致非唯一理解的</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可能视为无效投标文件。</w:t>
      </w:r>
    </w:p>
    <w:p>
      <w:pPr>
        <w:tabs>
          <w:tab w:val="left" w:pos="1080"/>
        </w:tabs>
        <w:spacing w:line="460" w:lineRule="exact"/>
        <w:ind w:firstLine="460" w:firstLineChars="19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18.4 </w:t>
      </w:r>
      <w:r>
        <w:rPr>
          <w:rFonts w:hint="eastAsia" w:ascii="宋体" w:hAnsi="宋体" w:eastAsia="宋体" w:cs="宋体"/>
          <w:b/>
          <w:color w:val="auto"/>
          <w:sz w:val="24"/>
          <w:szCs w:val="24"/>
          <w:highlight w:val="none"/>
          <w:lang w:val="zh-CN"/>
        </w:rPr>
        <w:t>投标文件</w:t>
      </w:r>
      <w:r>
        <w:rPr>
          <w:rFonts w:hint="eastAsia" w:ascii="宋体" w:hAnsi="宋体" w:eastAsia="宋体" w:cs="宋体"/>
          <w:b/>
          <w:color w:val="auto"/>
          <w:sz w:val="24"/>
          <w:szCs w:val="24"/>
          <w:highlight w:val="none"/>
        </w:rPr>
        <w:t>正本和副本必须装订成册，必须胶装，不得散装或者合页装订（实质性要求）</w:t>
      </w:r>
      <w:r>
        <w:rPr>
          <w:rFonts w:hint="eastAsia" w:ascii="宋体" w:hAnsi="宋体" w:eastAsia="宋体" w:cs="宋体"/>
          <w:color w:val="auto"/>
          <w:sz w:val="24"/>
          <w:szCs w:val="24"/>
          <w:highlight w:val="none"/>
        </w:rPr>
        <w:t>。</w:t>
      </w:r>
    </w:p>
    <w:p>
      <w:pPr>
        <w:tabs>
          <w:tab w:val="left" w:pos="1080"/>
        </w:tabs>
        <w:spacing w:line="460" w:lineRule="exact"/>
        <w:ind w:firstLine="460" w:firstLineChars="19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18.5 </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应根据</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文件的要求制作，签署、盖章和内容应完整。</w:t>
      </w:r>
    </w:p>
    <w:p>
      <w:pPr>
        <w:tabs>
          <w:tab w:val="left" w:pos="1080"/>
        </w:tabs>
        <w:spacing w:line="460" w:lineRule="exact"/>
        <w:ind w:firstLine="460" w:firstLineChars="19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18.6 </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统一用A4幅面纸印制（图纸除外），逐页编码。</w:t>
      </w:r>
    </w:p>
    <w:p>
      <w:pPr>
        <w:pStyle w:val="42"/>
        <w:spacing w:line="460" w:lineRule="exact"/>
        <w:ind w:firstLine="480" w:firstLineChars="200"/>
        <w:rPr>
          <w:rFonts w:ascii="宋体" w:hAnsi="宋体" w:eastAsia="宋体" w:cs="宋体"/>
          <w:color w:val="auto"/>
          <w:highlight w:val="none"/>
        </w:rPr>
      </w:pPr>
      <w:r>
        <w:rPr>
          <w:rFonts w:hint="eastAsia" w:ascii="宋体" w:hAnsi="宋体" w:eastAsia="宋体" w:cs="宋体"/>
          <w:color w:val="auto"/>
          <w:highlight w:val="none"/>
        </w:rPr>
        <w:t>18.7 本次采购要求的复印件是指对图文进行复制后的文件，包括扫描、复印、影印等方式复制的材料。</w:t>
      </w:r>
    </w:p>
    <w:p>
      <w:pPr>
        <w:pStyle w:val="6"/>
        <w:spacing w:before="0" w:after="0" w:line="460" w:lineRule="exact"/>
        <w:ind w:firstLine="482"/>
        <w:rPr>
          <w:rFonts w:ascii="宋体" w:hAnsi="宋体" w:eastAsia="宋体" w:cs="宋体"/>
          <w:color w:val="auto"/>
          <w:szCs w:val="24"/>
          <w:highlight w:val="none"/>
        </w:rPr>
      </w:pPr>
      <w:bookmarkStart w:id="217" w:name="_Toc183682363"/>
      <w:bookmarkStart w:id="218" w:name="_Toc89075877"/>
      <w:bookmarkStart w:id="219" w:name="_Toc183582226"/>
      <w:bookmarkStart w:id="220" w:name="_Toc77400781"/>
      <w:bookmarkStart w:id="221" w:name="_Toc217446053"/>
      <w:bookmarkStart w:id="222" w:name="_Toc319937287"/>
      <w:bookmarkStart w:id="223" w:name="_Toc317509252"/>
      <w:bookmarkStart w:id="224" w:name="_Toc317509405"/>
      <w:bookmarkStart w:id="225" w:name="_Toc31524"/>
      <w:bookmarkStart w:id="226" w:name="_Toc5359"/>
      <w:r>
        <w:rPr>
          <w:rFonts w:hint="eastAsia" w:ascii="宋体" w:hAnsi="宋体" w:eastAsia="宋体" w:cs="宋体"/>
          <w:color w:val="auto"/>
          <w:szCs w:val="24"/>
          <w:highlight w:val="none"/>
        </w:rPr>
        <w:t xml:space="preserve">19. </w:t>
      </w:r>
      <w:r>
        <w:rPr>
          <w:rFonts w:hint="eastAsia" w:ascii="宋体" w:hAnsi="宋体" w:eastAsia="宋体" w:cs="宋体"/>
          <w:color w:val="auto"/>
          <w:szCs w:val="24"/>
          <w:highlight w:val="none"/>
          <w:lang w:val="zh-CN"/>
        </w:rPr>
        <w:t>投标文件</w:t>
      </w:r>
      <w:r>
        <w:rPr>
          <w:rFonts w:hint="eastAsia" w:ascii="宋体" w:hAnsi="宋体" w:eastAsia="宋体" w:cs="宋体"/>
          <w:color w:val="auto"/>
          <w:szCs w:val="24"/>
          <w:highlight w:val="none"/>
        </w:rPr>
        <w:t>的包装、密封和标</w:t>
      </w:r>
      <w:bookmarkEnd w:id="217"/>
      <w:bookmarkEnd w:id="218"/>
      <w:bookmarkEnd w:id="219"/>
      <w:bookmarkEnd w:id="220"/>
      <w:r>
        <w:rPr>
          <w:rFonts w:hint="eastAsia" w:ascii="宋体" w:hAnsi="宋体" w:eastAsia="宋体" w:cs="宋体"/>
          <w:color w:val="auto"/>
          <w:szCs w:val="24"/>
          <w:highlight w:val="none"/>
        </w:rPr>
        <w:t>注</w:t>
      </w:r>
      <w:bookmarkEnd w:id="221"/>
      <w:bookmarkEnd w:id="222"/>
      <w:bookmarkEnd w:id="223"/>
      <w:bookmarkEnd w:id="224"/>
      <w:bookmarkEnd w:id="225"/>
      <w:bookmarkEnd w:id="226"/>
    </w:p>
    <w:p>
      <w:pPr>
        <w:tabs>
          <w:tab w:val="left" w:pos="1080"/>
        </w:tabs>
        <w:spacing w:line="520" w:lineRule="exact"/>
        <w:ind w:firstLine="480"/>
        <w:rPr>
          <w:rFonts w:ascii="宋体" w:hAnsi="宋体" w:eastAsia="宋体" w:cs="宋体"/>
          <w:color w:val="auto"/>
          <w:sz w:val="24"/>
          <w:highlight w:val="none"/>
        </w:rPr>
      </w:pPr>
      <w:r>
        <w:rPr>
          <w:rFonts w:hint="eastAsia" w:ascii="宋体" w:hAnsi="宋体" w:eastAsia="宋体" w:cs="宋体"/>
          <w:color w:val="auto"/>
          <w:sz w:val="24"/>
          <w:szCs w:val="24"/>
          <w:highlight w:val="none"/>
        </w:rPr>
        <w:t>19.1 投标人应在</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正本和所有副本的封面上注明投标人名称、项目编号、项目名称及标段号（如有）。</w:t>
      </w:r>
      <w:r>
        <w:rPr>
          <w:rFonts w:hint="eastAsia" w:ascii="宋体" w:hAnsi="宋体" w:eastAsia="宋体" w:cs="宋体"/>
          <w:color w:val="auto"/>
          <w:sz w:val="24"/>
          <w:highlight w:val="none"/>
        </w:rPr>
        <w:t>投标文件正本和所有副本上注明项目名称。投标文件正本和所有副本的书脊（背脊）上注明项目名称。</w:t>
      </w:r>
    </w:p>
    <w:p>
      <w:pPr>
        <w:tabs>
          <w:tab w:val="left" w:pos="1080"/>
        </w:tabs>
        <w:spacing w:line="460" w:lineRule="exact"/>
        <w:ind w:firstLine="460" w:firstLineChars="19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19.2</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应</w:t>
      </w:r>
      <w:r>
        <w:rPr>
          <w:rFonts w:hint="eastAsia" w:ascii="宋体" w:hAnsi="宋体" w:eastAsia="宋体" w:cs="宋体"/>
          <w:b/>
          <w:color w:val="auto"/>
          <w:sz w:val="24"/>
          <w:szCs w:val="24"/>
          <w:highlight w:val="none"/>
        </w:rPr>
        <w:t>封装</w:t>
      </w:r>
      <w:r>
        <w:rPr>
          <w:rFonts w:hint="eastAsia" w:ascii="宋体" w:hAnsi="宋体" w:eastAsia="宋体" w:cs="宋体"/>
          <w:color w:val="auto"/>
          <w:sz w:val="24"/>
          <w:szCs w:val="24"/>
          <w:highlight w:val="none"/>
        </w:rPr>
        <w:t>于密封袋内（投标文件正本、副本可分开包装，也可以一起包装），密封袋上应分别标上</w:t>
      </w:r>
      <w:r>
        <w:rPr>
          <w:rFonts w:hint="eastAsia" w:ascii="宋体" w:hAnsi="宋体" w:eastAsia="宋体" w:cs="宋体"/>
          <w:b/>
          <w:bCs/>
          <w:color w:val="auto"/>
          <w:sz w:val="24"/>
          <w:szCs w:val="24"/>
          <w:highlight w:val="none"/>
        </w:rPr>
        <w:t>“正本”、“副本”（若正本、副本一起包装可不标注）</w:t>
      </w:r>
      <w:r>
        <w:rPr>
          <w:rFonts w:hint="eastAsia" w:ascii="宋体" w:hAnsi="宋体" w:eastAsia="宋体" w:cs="宋体"/>
          <w:color w:val="auto"/>
          <w:sz w:val="24"/>
          <w:szCs w:val="24"/>
          <w:highlight w:val="none"/>
        </w:rPr>
        <w:t>字样，并注明投标人名称、项目编号、项目名称及标段号（如有）。</w:t>
      </w:r>
    </w:p>
    <w:p>
      <w:pPr>
        <w:tabs>
          <w:tab w:val="left" w:pos="1080"/>
        </w:tabs>
        <w:spacing w:line="460" w:lineRule="exact"/>
        <w:ind w:firstLine="460" w:firstLineChars="19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19.3 所有外层密封袋的封口处应粘贴牢固，并加盖密封章（投标人单位公章）。</w:t>
      </w:r>
    </w:p>
    <w:p>
      <w:pPr>
        <w:tabs>
          <w:tab w:val="left" w:pos="1080"/>
        </w:tabs>
        <w:spacing w:line="460" w:lineRule="exact"/>
        <w:ind w:firstLine="460" w:firstLineChars="19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19.4 未按以上要求进行包装和标注的</w:t>
      </w:r>
      <w:r>
        <w:rPr>
          <w:rFonts w:hint="eastAsia" w:ascii="宋体" w:hAnsi="宋体" w:eastAsia="宋体" w:cs="宋体"/>
          <w:color w:val="auto"/>
          <w:sz w:val="24"/>
          <w:szCs w:val="24"/>
          <w:highlight w:val="none"/>
          <w:lang w:val="zh-CN"/>
        </w:rPr>
        <w:t>投标文件，比选人</w:t>
      </w:r>
      <w:r>
        <w:rPr>
          <w:rFonts w:hint="eastAsia" w:ascii="宋体" w:hAnsi="宋体" w:eastAsia="宋体" w:cs="宋体"/>
          <w:color w:val="auto"/>
          <w:sz w:val="24"/>
          <w:szCs w:val="24"/>
          <w:highlight w:val="none"/>
        </w:rPr>
        <w:t>将不予接收。未按以上要求进行密封的投标文件也将被拒收。</w:t>
      </w:r>
    </w:p>
    <w:p>
      <w:pPr>
        <w:pStyle w:val="6"/>
        <w:spacing w:before="0" w:after="0" w:line="460" w:lineRule="exact"/>
        <w:ind w:firstLine="630" w:firstLineChars="196"/>
        <w:rPr>
          <w:rFonts w:ascii="宋体" w:hAnsi="宋体" w:eastAsia="宋体" w:cs="宋体"/>
          <w:color w:val="auto"/>
          <w:szCs w:val="24"/>
          <w:highlight w:val="none"/>
        </w:rPr>
      </w:pPr>
      <w:bookmarkStart w:id="227" w:name="_Toc15618"/>
      <w:bookmarkStart w:id="228" w:name="_Toc317509253"/>
      <w:bookmarkStart w:id="229" w:name="_Toc1637"/>
      <w:bookmarkStart w:id="230" w:name="_Toc319937288"/>
      <w:bookmarkStart w:id="231" w:name="_Toc317509406"/>
      <w:r>
        <w:rPr>
          <w:rFonts w:hint="eastAsia" w:ascii="宋体" w:hAnsi="宋体" w:eastAsia="宋体" w:cs="宋体"/>
          <w:bCs w:val="0"/>
          <w:color w:val="auto"/>
          <w:szCs w:val="24"/>
          <w:highlight w:val="none"/>
        </w:rPr>
        <w:t xml:space="preserve">20. </w:t>
      </w:r>
      <w:r>
        <w:rPr>
          <w:rFonts w:hint="eastAsia" w:ascii="宋体" w:hAnsi="宋体" w:eastAsia="宋体" w:cs="宋体"/>
          <w:color w:val="auto"/>
          <w:szCs w:val="24"/>
          <w:highlight w:val="none"/>
          <w:lang w:val="zh-CN"/>
        </w:rPr>
        <w:t>投标文件</w:t>
      </w:r>
      <w:r>
        <w:rPr>
          <w:rFonts w:hint="eastAsia" w:ascii="宋体" w:hAnsi="宋体" w:eastAsia="宋体" w:cs="宋体"/>
          <w:color w:val="auto"/>
          <w:szCs w:val="24"/>
          <w:highlight w:val="none"/>
        </w:rPr>
        <w:t>的递交</w:t>
      </w:r>
      <w:bookmarkEnd w:id="227"/>
      <w:bookmarkEnd w:id="228"/>
      <w:bookmarkEnd w:id="229"/>
      <w:bookmarkEnd w:id="230"/>
      <w:bookmarkEnd w:id="231"/>
    </w:p>
    <w:p>
      <w:pPr>
        <w:tabs>
          <w:tab w:val="left" w:pos="1095"/>
        </w:tabs>
        <w:spacing w:line="460" w:lineRule="exact"/>
        <w:ind w:firstLine="460" w:firstLineChars="192"/>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20.1 投标人应在</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w:t>
      </w:r>
      <w:r>
        <w:rPr>
          <w:rFonts w:hint="eastAsia" w:ascii="宋体" w:hAnsi="宋体" w:eastAsia="宋体" w:cs="宋体"/>
          <w:snapToGrid w:val="0"/>
          <w:color w:val="auto"/>
          <w:sz w:val="24"/>
          <w:szCs w:val="24"/>
          <w:highlight w:val="none"/>
        </w:rPr>
        <w:t>规定的投标时间内，将所有的投标文件按规定密封后送达开标地点。在</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文件规定的递交投标文件时间外送达的投标文件将被拒收。</w:t>
      </w:r>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20.2递交</w:t>
      </w:r>
      <w:r>
        <w:rPr>
          <w:rFonts w:hint="eastAsia" w:ascii="宋体" w:hAnsi="宋体" w:eastAsia="宋体" w:cs="宋体"/>
          <w:snapToGrid w:val="0"/>
          <w:color w:val="auto"/>
          <w:sz w:val="24"/>
          <w:highlight w:val="none"/>
        </w:rPr>
        <w:t>投标文件</w:t>
      </w:r>
      <w:r>
        <w:rPr>
          <w:rFonts w:hint="eastAsia" w:ascii="宋体" w:hAnsi="宋体" w:eastAsia="宋体" w:cs="宋体"/>
          <w:color w:val="auto"/>
          <w:sz w:val="24"/>
          <w:highlight w:val="none"/>
        </w:rPr>
        <w:t>时，投标文件外封套上标注的投标人名称和项目名称应当与报名投标人名称和本次</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项目的名称一致。若仅是</w:t>
      </w:r>
      <w:r>
        <w:rPr>
          <w:rFonts w:hint="eastAsia" w:ascii="宋体" w:hAnsi="宋体" w:eastAsia="宋体" w:cs="宋体"/>
          <w:snapToGrid w:val="0"/>
          <w:color w:val="auto"/>
          <w:sz w:val="24"/>
          <w:highlight w:val="none"/>
        </w:rPr>
        <w:t>外封套标注不符合上述情况</w:t>
      </w:r>
      <w:r>
        <w:rPr>
          <w:rFonts w:hint="eastAsia" w:ascii="宋体" w:hAnsi="宋体" w:eastAsia="宋体" w:cs="宋体"/>
          <w:color w:val="auto"/>
          <w:sz w:val="24"/>
          <w:highlight w:val="none"/>
        </w:rPr>
        <w:t>，投标人可以在开标时当面予以澄清，以有效的澄清材料作为认定</w:t>
      </w:r>
      <w:r>
        <w:rPr>
          <w:rFonts w:hint="eastAsia" w:ascii="宋体" w:hAnsi="宋体" w:eastAsia="宋体" w:cs="宋体"/>
          <w:snapToGrid w:val="0"/>
          <w:color w:val="auto"/>
          <w:sz w:val="24"/>
          <w:highlight w:val="none"/>
        </w:rPr>
        <w:t>投标文件</w:t>
      </w:r>
      <w:r>
        <w:rPr>
          <w:rFonts w:hint="eastAsia" w:ascii="宋体" w:hAnsi="宋体" w:eastAsia="宋体" w:cs="宋体"/>
          <w:color w:val="auto"/>
          <w:sz w:val="24"/>
          <w:highlight w:val="none"/>
        </w:rPr>
        <w:t>是否有效的依据。</w:t>
      </w:r>
    </w:p>
    <w:p>
      <w:pPr>
        <w:spacing w:line="460" w:lineRule="exact"/>
        <w:ind w:firstLine="482"/>
        <w:rPr>
          <w:rFonts w:ascii="宋体" w:hAnsi="宋体" w:eastAsia="宋体" w:cs="宋体"/>
          <w:b/>
          <w:color w:val="auto"/>
          <w:sz w:val="24"/>
          <w:highlight w:val="none"/>
        </w:rPr>
      </w:pPr>
      <w:r>
        <w:rPr>
          <w:rFonts w:hint="eastAsia" w:ascii="宋体" w:hAnsi="宋体" w:eastAsia="宋体" w:cs="宋体"/>
          <w:b/>
          <w:color w:val="auto"/>
          <w:sz w:val="24"/>
          <w:highlight w:val="none"/>
        </w:rPr>
        <w:t>20.3 投标人授权代表参加投标时，须由本项目授权代表递交投标文件，否则其投标文件将被拒收。</w:t>
      </w:r>
    </w:p>
    <w:p>
      <w:pPr>
        <w:spacing w:line="460" w:lineRule="exact"/>
        <w:ind w:firstLine="482"/>
        <w:rPr>
          <w:rFonts w:ascii="宋体" w:hAnsi="宋体" w:eastAsia="宋体" w:cs="宋体"/>
          <w:b/>
          <w:color w:val="auto"/>
          <w:sz w:val="24"/>
          <w:highlight w:val="none"/>
        </w:rPr>
      </w:pPr>
      <w:r>
        <w:rPr>
          <w:rFonts w:hint="eastAsia" w:ascii="宋体" w:hAnsi="宋体" w:eastAsia="宋体" w:cs="宋体"/>
          <w:b/>
          <w:color w:val="auto"/>
          <w:sz w:val="24"/>
          <w:highlight w:val="none"/>
        </w:rPr>
        <w:t>授权代表递交投标文件时，应出示身份证原件、投标单位法定代表人授权委托书、缴纳社保承诺函。（授权代表的授权委托书、缴纳社保承诺函应当制作两套，一套由授权代表随身携带，在递交投标文件时出示，另外一套装订在投标文件中）。</w:t>
      </w:r>
    </w:p>
    <w:p>
      <w:pPr>
        <w:pStyle w:val="14"/>
        <w:spacing w:line="460" w:lineRule="exact"/>
        <w:ind w:left="294" w:leftChars="140" w:firstLine="0" w:firstLineChars="0"/>
        <w:rPr>
          <w:rFonts w:ascii="宋体" w:hAnsi="宋体" w:eastAsia="宋体" w:cs="宋体"/>
          <w:color w:val="auto"/>
          <w:sz w:val="24"/>
          <w:highlight w:val="none"/>
        </w:rPr>
      </w:pPr>
      <w:r>
        <w:rPr>
          <w:rFonts w:hint="eastAsia" w:ascii="宋体" w:hAnsi="宋体" w:eastAsia="宋体" w:cs="宋体"/>
          <w:color w:val="auto"/>
          <w:sz w:val="24"/>
          <w:highlight w:val="none"/>
        </w:rPr>
        <w:t>20.4 本次</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不接受邮寄的</w:t>
      </w:r>
      <w:r>
        <w:rPr>
          <w:rFonts w:hint="eastAsia" w:ascii="宋体" w:hAnsi="宋体" w:eastAsia="宋体" w:cs="宋体"/>
          <w:color w:val="auto"/>
          <w:sz w:val="24"/>
          <w:highlight w:val="none"/>
          <w:lang w:val="zh-CN"/>
        </w:rPr>
        <w:t>投标文件</w:t>
      </w:r>
      <w:r>
        <w:rPr>
          <w:rFonts w:hint="eastAsia" w:ascii="宋体" w:hAnsi="宋体" w:eastAsia="宋体" w:cs="宋体"/>
          <w:color w:val="auto"/>
          <w:sz w:val="24"/>
          <w:highlight w:val="none"/>
        </w:rPr>
        <w:t>。</w:t>
      </w:r>
    </w:p>
    <w:p>
      <w:pPr>
        <w:pStyle w:val="6"/>
        <w:spacing w:before="0" w:after="0" w:line="460" w:lineRule="exact"/>
        <w:ind w:firstLine="630" w:firstLineChars="196"/>
        <w:rPr>
          <w:rFonts w:ascii="宋体" w:hAnsi="宋体" w:eastAsia="宋体" w:cs="宋体"/>
          <w:color w:val="auto"/>
          <w:szCs w:val="24"/>
          <w:highlight w:val="none"/>
          <w:lang w:val="zh-CN"/>
        </w:rPr>
      </w:pPr>
      <w:bookmarkStart w:id="232" w:name="_Toc3205"/>
      <w:bookmarkStart w:id="233" w:name="_Toc1653"/>
      <w:r>
        <w:rPr>
          <w:rFonts w:hint="eastAsia" w:ascii="宋体" w:hAnsi="宋体" w:eastAsia="宋体" w:cs="宋体"/>
          <w:color w:val="auto"/>
          <w:szCs w:val="24"/>
          <w:highlight w:val="none"/>
          <w:lang w:val="zh-CN"/>
        </w:rPr>
        <w:t>21.投标文件的撤回和修改</w:t>
      </w:r>
      <w:bookmarkEnd w:id="232"/>
      <w:bookmarkEnd w:id="233"/>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21.1 投标人在递交投标文件后可对其投标文件进行撤回，撤回的书面通知须在递交截止时间之前送达</w:t>
      </w:r>
      <w:r>
        <w:rPr>
          <w:rFonts w:hint="eastAsia" w:ascii="宋体" w:hAnsi="宋体" w:eastAsia="宋体" w:cs="宋体"/>
          <w:color w:val="auto"/>
          <w:sz w:val="24"/>
          <w:highlight w:val="none"/>
          <w:lang w:eastAsia="zh-CN"/>
        </w:rPr>
        <w:t>比选人</w:t>
      </w:r>
      <w:r>
        <w:rPr>
          <w:rFonts w:hint="eastAsia" w:ascii="宋体" w:hAnsi="宋体" w:eastAsia="宋体" w:cs="宋体"/>
          <w:color w:val="auto"/>
          <w:sz w:val="24"/>
          <w:highlight w:val="none"/>
        </w:rPr>
        <w:t>。且该通知需经正式授权的投标人代表签字方为有效。</w:t>
      </w:r>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21.2投标人在递交投标文件后可对其投标文件进行补充、修改，补充、修改的书面通知以及补充、修改内容须同时在递交截止时间之前送达</w:t>
      </w:r>
      <w:r>
        <w:rPr>
          <w:rFonts w:hint="eastAsia" w:ascii="宋体" w:hAnsi="宋体" w:eastAsia="宋体" w:cs="宋体"/>
          <w:color w:val="auto"/>
          <w:sz w:val="24"/>
          <w:highlight w:val="none"/>
          <w:lang w:eastAsia="zh-CN"/>
        </w:rPr>
        <w:t>比选人</w:t>
      </w:r>
      <w:r>
        <w:rPr>
          <w:rFonts w:hint="eastAsia" w:ascii="宋体" w:hAnsi="宋体" w:eastAsia="宋体" w:cs="宋体"/>
          <w:color w:val="auto"/>
          <w:sz w:val="24"/>
          <w:highlight w:val="none"/>
        </w:rPr>
        <w:t>，且补充、修改通知需经正式授权的投标人代表签字方为有效。补充、修改的内容制作需符合</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文件要求，补充、修改的内容与投标文件不一致的，以补充、修改的内容为准，补充修改的内容作为投标文件的组成部分。</w:t>
      </w:r>
    </w:p>
    <w:p>
      <w:pPr>
        <w:pStyle w:val="14"/>
        <w:spacing w:line="460" w:lineRule="exact"/>
        <w:ind w:firstLine="720" w:firstLineChars="300"/>
        <w:rPr>
          <w:rFonts w:ascii="宋体" w:hAnsi="宋体" w:eastAsia="宋体" w:cs="宋体"/>
          <w:color w:val="auto"/>
          <w:sz w:val="24"/>
          <w:highlight w:val="none"/>
        </w:rPr>
      </w:pPr>
      <w:r>
        <w:rPr>
          <w:rFonts w:hint="eastAsia" w:ascii="宋体" w:hAnsi="宋体" w:eastAsia="宋体" w:cs="宋体"/>
          <w:color w:val="auto"/>
          <w:sz w:val="24"/>
          <w:highlight w:val="none"/>
        </w:rPr>
        <w:t>投标人对投标文件补充修改内容应该按本章第18条和第19条规定进行编写、密封、标注和递送，并注明“补充修改”字样。</w:t>
      </w:r>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21.3 在投标截止时间之后，不接受投标人主动对其投标文件进行任何修改。</w:t>
      </w:r>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21.4 投标人不得在递交截止时间起至投标文件有效期期满前撤销其投标文件。</w:t>
      </w:r>
    </w:p>
    <w:p>
      <w:pPr>
        <w:pStyle w:val="5"/>
        <w:spacing w:before="0" w:after="0" w:line="460" w:lineRule="exact"/>
        <w:ind w:firstLine="562"/>
        <w:jc w:val="center"/>
        <w:rPr>
          <w:rFonts w:ascii="宋体" w:hAnsi="宋体" w:eastAsia="宋体" w:cs="宋体"/>
          <w:color w:val="auto"/>
          <w:szCs w:val="28"/>
          <w:highlight w:val="none"/>
        </w:rPr>
      </w:pPr>
      <w:bookmarkStart w:id="234" w:name="_Toc183582231"/>
      <w:bookmarkStart w:id="235" w:name="_Toc89075878"/>
      <w:bookmarkStart w:id="236" w:name="_Toc77400782"/>
      <w:bookmarkStart w:id="237" w:name="_Toc217446056"/>
      <w:bookmarkStart w:id="238" w:name="_Toc183682368"/>
      <w:bookmarkStart w:id="239" w:name="_Toc319937289"/>
      <w:bookmarkStart w:id="240" w:name="_Toc2656"/>
      <w:bookmarkStart w:id="241" w:name="_Toc18834"/>
      <w:bookmarkStart w:id="242" w:name="_Toc217446059"/>
      <w:r>
        <w:rPr>
          <w:rFonts w:hint="eastAsia" w:ascii="宋体" w:hAnsi="宋体" w:eastAsia="宋体" w:cs="宋体"/>
          <w:color w:val="auto"/>
          <w:szCs w:val="28"/>
          <w:highlight w:val="none"/>
        </w:rPr>
        <w:t>四、</w:t>
      </w:r>
      <w:bookmarkEnd w:id="234"/>
      <w:bookmarkEnd w:id="235"/>
      <w:bookmarkEnd w:id="236"/>
      <w:bookmarkEnd w:id="237"/>
      <w:bookmarkEnd w:id="238"/>
      <w:bookmarkEnd w:id="239"/>
      <w:r>
        <w:rPr>
          <w:rFonts w:hint="eastAsia" w:ascii="宋体" w:hAnsi="宋体" w:eastAsia="宋体" w:cs="宋体"/>
          <w:color w:val="auto"/>
          <w:szCs w:val="28"/>
          <w:highlight w:val="none"/>
          <w:lang w:val="zh-CN"/>
        </w:rPr>
        <w:t>开标、评标和中标</w:t>
      </w:r>
      <w:bookmarkEnd w:id="240"/>
      <w:bookmarkEnd w:id="241"/>
    </w:p>
    <w:p>
      <w:pPr>
        <w:pStyle w:val="6"/>
        <w:spacing w:before="0" w:after="0" w:line="460" w:lineRule="exact"/>
        <w:ind w:firstLine="482"/>
        <w:rPr>
          <w:rFonts w:ascii="宋体" w:hAnsi="宋体" w:eastAsia="宋体" w:cs="宋体"/>
          <w:color w:val="auto"/>
          <w:szCs w:val="24"/>
          <w:highlight w:val="none"/>
        </w:rPr>
      </w:pPr>
      <w:bookmarkStart w:id="243" w:name="_Toc317509408"/>
      <w:bookmarkStart w:id="244" w:name="_Toc319937290"/>
      <w:bookmarkStart w:id="245" w:name="_Toc317509255"/>
      <w:bookmarkStart w:id="246" w:name="_Toc3801"/>
      <w:bookmarkStart w:id="247" w:name="_Toc11773"/>
      <w:r>
        <w:rPr>
          <w:rFonts w:hint="eastAsia" w:ascii="宋体" w:hAnsi="宋体" w:eastAsia="宋体" w:cs="宋体"/>
          <w:color w:val="auto"/>
          <w:szCs w:val="24"/>
          <w:highlight w:val="none"/>
        </w:rPr>
        <w:t>22.</w:t>
      </w:r>
      <w:bookmarkEnd w:id="243"/>
      <w:bookmarkEnd w:id="244"/>
      <w:bookmarkEnd w:id="245"/>
      <w:r>
        <w:rPr>
          <w:rFonts w:hint="eastAsia" w:ascii="宋体" w:hAnsi="宋体" w:eastAsia="宋体" w:cs="宋体"/>
          <w:color w:val="auto"/>
          <w:szCs w:val="24"/>
          <w:highlight w:val="none"/>
          <w:lang w:val="zh-CN"/>
        </w:rPr>
        <w:t>开标</w:t>
      </w:r>
      <w:bookmarkEnd w:id="246"/>
      <w:bookmarkEnd w:id="247"/>
    </w:p>
    <w:bookmarkEnd w:id="242"/>
    <w:p>
      <w:pPr>
        <w:spacing w:line="460" w:lineRule="exact"/>
        <w:ind w:firstLine="480"/>
        <w:jc w:val="left"/>
        <w:rPr>
          <w:rFonts w:hint="eastAsia" w:ascii="宋体" w:hAnsi="宋体" w:eastAsia="宋体" w:cs="宋体"/>
          <w:color w:val="0000FF"/>
          <w:sz w:val="24"/>
          <w:szCs w:val="24"/>
          <w:highlight w:val="none"/>
        </w:rPr>
      </w:pPr>
      <w:bookmarkStart w:id="248" w:name="_Toc217446060"/>
      <w:r>
        <w:rPr>
          <w:rFonts w:hint="eastAsia" w:ascii="宋体" w:hAnsi="宋体" w:eastAsia="宋体" w:cs="宋体"/>
          <w:color w:val="auto"/>
          <w:sz w:val="24"/>
          <w:szCs w:val="24"/>
          <w:highlight w:val="none"/>
        </w:rPr>
        <w:t xml:space="preserve">22.1 </w:t>
      </w:r>
      <w:r>
        <w:rPr>
          <w:rFonts w:hint="eastAsia" w:ascii="宋体" w:hAnsi="宋体" w:eastAsia="宋体" w:cs="宋体"/>
          <w:color w:val="auto"/>
          <w:sz w:val="24"/>
          <w:szCs w:val="24"/>
          <w:highlight w:val="none"/>
          <w:lang w:eastAsia="zh-CN"/>
        </w:rPr>
        <w:t>比选人</w:t>
      </w:r>
      <w:r>
        <w:rPr>
          <w:rFonts w:hint="eastAsia" w:ascii="宋体" w:hAnsi="宋体" w:eastAsia="宋体" w:cs="宋体"/>
          <w:color w:val="auto"/>
          <w:sz w:val="24"/>
          <w:szCs w:val="24"/>
          <w:highlight w:val="none"/>
        </w:rPr>
        <w:t>将根据</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文件规定的时间</w:t>
      </w:r>
      <w:r>
        <w:rPr>
          <w:rFonts w:hint="eastAsia" w:ascii="宋体" w:hAnsi="宋体" w:eastAsia="宋体" w:cs="宋体"/>
          <w:color w:val="000000" w:themeColor="text1"/>
          <w:sz w:val="24"/>
          <w:szCs w:val="24"/>
          <w:highlight w:val="none"/>
          <w14:textFill>
            <w14:solidFill>
              <w14:schemeClr w14:val="tx1"/>
            </w14:solidFill>
          </w14:textFill>
        </w:rPr>
        <w:t>和地点组织开标。投标人</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派单位法定代表人或本项目授权代表参加开标会议</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snapToGrid/>
          <w:color w:val="000000" w:themeColor="text1"/>
          <w:sz w:val="24"/>
          <w:szCs w:val="24"/>
          <w:highlight w:val="none"/>
          <w14:textFill>
            <w14:solidFill>
              <w14:schemeClr w14:val="tx1"/>
            </w14:solidFill>
          </w14:textFill>
        </w:rPr>
        <w:t>否则视为默认开标结果</w:t>
      </w:r>
      <w:r>
        <w:rPr>
          <w:rFonts w:hint="eastAsia" w:ascii="宋体" w:hAnsi="宋体" w:eastAsia="宋体" w:cs="宋体"/>
          <w:b w:val="0"/>
          <w:bCs w:val="0"/>
          <w:snapToGrid/>
          <w:color w:val="000000" w:themeColor="text1"/>
          <w:sz w:val="24"/>
          <w:szCs w:val="24"/>
          <w:highlight w:val="none"/>
          <w:lang w:eastAsia="zh-CN"/>
          <w14:textFill>
            <w14:solidFill>
              <w14:schemeClr w14:val="tx1"/>
            </w14:solidFill>
          </w14:textFill>
        </w:rPr>
        <w:t>。</w:t>
      </w:r>
    </w:p>
    <w:p>
      <w:pPr>
        <w:spacing w:line="460" w:lineRule="exact"/>
        <w:ind w:firstLine="48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22.2 开标由</w:t>
      </w:r>
      <w:r>
        <w:rPr>
          <w:rFonts w:hint="eastAsia" w:ascii="宋体" w:hAnsi="宋体" w:eastAsia="宋体" w:cs="宋体"/>
          <w:color w:val="auto"/>
          <w:sz w:val="24"/>
          <w:szCs w:val="24"/>
          <w:highlight w:val="none"/>
          <w:lang w:eastAsia="zh-CN"/>
        </w:rPr>
        <w:t>比选人</w:t>
      </w:r>
      <w:r>
        <w:rPr>
          <w:rFonts w:hint="eastAsia" w:ascii="宋体" w:hAnsi="宋体" w:eastAsia="宋体" w:cs="宋体"/>
          <w:color w:val="auto"/>
          <w:sz w:val="24"/>
          <w:szCs w:val="24"/>
          <w:highlight w:val="none"/>
        </w:rPr>
        <w:t>主持，</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人、监督人员参加。</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22.3 开标会主持人按照</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文件规定的开标时间宣布开标，开标会主持人当众宣布参加开标的唱标人、会议记录人、现场监督人等人员，根据“投标人签到表”宣布参加投标的投标人名单。</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22.4 由各投标人的授权代表先交叉检查所有投标文件的密封情况，经确认无误后签字，投标人授权代表对其他投标人的投标文件密封情况有异议的，应当当场反映开标主持人或者现场监督人员，要求开标现场记录人员予以记录，并当场予以认定处理，但不得干扰、阻挠开标工作的正常进行。根据各投标人授权代表对投标文件密封的检查结果，主持人当众宣布投标文件的密封情况。</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22.5 主持人宣布开标后，由现场工作人员对所有投标人的</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当众进行拆封，由唱标人员宣读投标人名称、投标价格（价格折扣）或</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的其他主要内容，同时由记录人做好开标记录。唱标人员在唱标过程中，如遇有字迹不清楚或有明显错误的，应即刻报告主持人，经现场核实后，主持人立即请投标人授权代表现场进行澄清或确认。唱标完毕后各投标人的授权代表需现场对开标记录进行签字确认，各投标人授权代表对唱标内容有异议的，可以当场提出，并要求会议记录人在开标记录中予以记录，或者另行提供书面异议资料，不签字又不提出异议的，视同认可唱标内容和结果，且不得干扰、阻挠开（唱）标、评标工作。</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22.6 开标时，投标报价的大写金额与小写金额不一致的，以大写金额为准；总价金额与按单价计算的汇总金额不一致的，以单价计算的汇总金额为准；单价金额有明显小数点错误的，以总价为准。</w:t>
      </w:r>
    </w:p>
    <w:p>
      <w:pPr>
        <w:widowControl/>
        <w:autoSpaceDE w:val="0"/>
        <w:autoSpaceDN w:val="0"/>
        <w:spacing w:line="460" w:lineRule="exact"/>
        <w:ind w:right="53" w:firstLine="480"/>
        <w:textAlignment w:val="bottom"/>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22.7 所有投标唱标完毕，如投标人代表对宣读的内容有异议的，应在获得开标会主持人同意后当场提出。如确实属于唱标人员宣读错了的，经现场监督人员核实后，当场予以更正。</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22.8 主持人宣布开标会结束。所有投标人代表应立即退场（</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文件要求有演示、介绍等的除外）。同时所有投标人应保持通讯设备的畅通，以方便在评标过程中</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要求投标人对投标文件的必要澄清、说明和纠正。投标人在</w:t>
      </w:r>
      <w:r>
        <w:rPr>
          <w:rFonts w:hint="eastAsia" w:ascii="宋体" w:hAnsi="宋体" w:eastAsia="宋体" w:cs="宋体"/>
          <w:snapToGrid w:val="0"/>
          <w:sz w:val="24"/>
          <w:szCs w:val="24"/>
        </w:rPr>
        <w:t>四川川东（达渝）高速公路有限责任公司网站（https://cdgs.scgs.com.cn/）</w:t>
      </w:r>
      <w:r>
        <w:rPr>
          <w:rFonts w:hint="eastAsia" w:ascii="宋体" w:hAnsi="宋体" w:eastAsia="宋体" w:cs="宋体"/>
          <w:snapToGrid w:val="0"/>
          <w:color w:val="auto"/>
          <w:sz w:val="24"/>
          <w:szCs w:val="24"/>
          <w:highlight w:val="none"/>
        </w:rPr>
        <w:t>上</w:t>
      </w:r>
      <w:r>
        <w:rPr>
          <w:rFonts w:hint="eastAsia" w:ascii="宋体" w:hAnsi="宋体" w:eastAsia="宋体" w:cs="宋体"/>
          <w:color w:val="auto"/>
          <w:sz w:val="24"/>
          <w:szCs w:val="24"/>
          <w:highlight w:val="none"/>
        </w:rPr>
        <w:t>查询评标结果。</w:t>
      </w:r>
    </w:p>
    <w:p>
      <w:pPr>
        <w:pStyle w:val="6"/>
        <w:spacing w:before="0" w:after="0" w:line="460" w:lineRule="exact"/>
        <w:ind w:firstLine="482"/>
        <w:rPr>
          <w:rFonts w:ascii="宋体" w:hAnsi="宋体" w:eastAsia="宋体" w:cs="宋体"/>
          <w:bCs w:val="0"/>
          <w:color w:val="auto"/>
          <w:szCs w:val="24"/>
          <w:highlight w:val="none"/>
        </w:rPr>
      </w:pPr>
      <w:bookmarkStart w:id="249" w:name="_Toc3116"/>
      <w:bookmarkStart w:id="250" w:name="_Toc16889"/>
      <w:r>
        <w:rPr>
          <w:rFonts w:hint="eastAsia" w:ascii="宋体" w:hAnsi="宋体" w:eastAsia="宋体" w:cs="宋体"/>
          <w:bCs w:val="0"/>
          <w:color w:val="auto"/>
          <w:szCs w:val="24"/>
          <w:highlight w:val="none"/>
        </w:rPr>
        <w:t>23.评标</w:t>
      </w:r>
      <w:bookmarkEnd w:id="249"/>
      <w:bookmarkEnd w:id="250"/>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评标由</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人依法组建的</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负责，</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按照</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文件规定的评标办法开展评标工作。</w:t>
      </w:r>
    </w:p>
    <w:p>
      <w:pPr>
        <w:pStyle w:val="6"/>
        <w:spacing w:before="0" w:after="0" w:line="240" w:lineRule="auto"/>
        <w:ind w:firstLine="482"/>
        <w:rPr>
          <w:rFonts w:ascii="宋体" w:hAnsi="宋体" w:eastAsia="宋体" w:cs="宋体"/>
          <w:bCs w:val="0"/>
          <w:color w:val="auto"/>
          <w:szCs w:val="24"/>
          <w:highlight w:val="none"/>
        </w:rPr>
      </w:pPr>
      <w:bookmarkStart w:id="251" w:name="_Toc31712"/>
      <w:bookmarkStart w:id="252" w:name="_Toc7890"/>
      <w:bookmarkStart w:id="253" w:name="_Toc308164809"/>
      <w:r>
        <w:rPr>
          <w:rFonts w:hint="eastAsia" w:ascii="宋体" w:hAnsi="宋体" w:eastAsia="宋体" w:cs="宋体"/>
          <w:bCs w:val="0"/>
          <w:color w:val="auto"/>
          <w:szCs w:val="24"/>
          <w:highlight w:val="none"/>
        </w:rPr>
        <w:t>2</w:t>
      </w:r>
      <w:r>
        <w:rPr>
          <w:rFonts w:hint="eastAsia" w:ascii="宋体" w:hAnsi="宋体" w:eastAsia="宋体" w:cs="宋体"/>
          <w:bCs w:val="0"/>
          <w:color w:val="auto"/>
          <w:szCs w:val="24"/>
          <w:highlight w:val="none"/>
          <w:lang w:val="en-US" w:eastAsia="zh-CN"/>
        </w:rPr>
        <w:t>4</w:t>
      </w:r>
      <w:r>
        <w:rPr>
          <w:rFonts w:hint="eastAsia" w:ascii="宋体" w:hAnsi="宋体" w:eastAsia="宋体" w:cs="宋体"/>
          <w:bCs w:val="0"/>
          <w:color w:val="auto"/>
          <w:szCs w:val="24"/>
          <w:highlight w:val="none"/>
        </w:rPr>
        <w:t>.评标结果公示</w:t>
      </w:r>
      <w:bookmarkEnd w:id="251"/>
      <w:bookmarkEnd w:id="252"/>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评标结果等将在四川川东（达渝）高速公路有限责任公司</w:t>
      </w:r>
      <w:r>
        <w:rPr>
          <w:rFonts w:hint="eastAsia" w:ascii="宋体" w:hAnsi="宋体" w:eastAsia="宋体" w:cs="宋体"/>
          <w:color w:val="auto"/>
          <w:sz w:val="24"/>
          <w:szCs w:val="24"/>
          <w:highlight w:val="none"/>
          <w:lang w:val="en-US" w:eastAsia="zh-CN"/>
        </w:rPr>
        <w:t>网站</w:t>
      </w:r>
      <w:r>
        <w:rPr>
          <w:rFonts w:hint="eastAsia" w:ascii="宋体" w:hAnsi="宋体" w:eastAsia="宋体" w:cs="宋体"/>
          <w:color w:val="auto"/>
          <w:sz w:val="24"/>
          <w:szCs w:val="24"/>
          <w:highlight w:val="none"/>
        </w:rPr>
        <w:t>（https://cdgs.scgs.com.cn/）中予以公示。</w:t>
      </w:r>
    </w:p>
    <w:p>
      <w:pPr>
        <w:pStyle w:val="6"/>
        <w:spacing w:before="0" w:after="0" w:line="460" w:lineRule="exact"/>
        <w:ind w:firstLine="482"/>
        <w:rPr>
          <w:rFonts w:ascii="宋体" w:hAnsi="宋体" w:eastAsia="宋体" w:cs="宋体"/>
          <w:bCs w:val="0"/>
          <w:color w:val="auto"/>
          <w:szCs w:val="24"/>
          <w:highlight w:val="none"/>
        </w:rPr>
      </w:pPr>
      <w:bookmarkStart w:id="254" w:name="_Toc20495"/>
      <w:bookmarkStart w:id="255" w:name="_Toc12845"/>
      <w:r>
        <w:rPr>
          <w:rFonts w:hint="eastAsia" w:ascii="宋体" w:hAnsi="宋体" w:eastAsia="宋体" w:cs="宋体"/>
          <w:bCs w:val="0"/>
          <w:color w:val="auto"/>
          <w:szCs w:val="24"/>
          <w:highlight w:val="none"/>
        </w:rPr>
        <w:t>2</w:t>
      </w:r>
      <w:r>
        <w:rPr>
          <w:rFonts w:hint="eastAsia" w:ascii="宋体" w:hAnsi="宋体" w:eastAsia="宋体" w:cs="宋体"/>
          <w:bCs w:val="0"/>
          <w:color w:val="auto"/>
          <w:szCs w:val="24"/>
          <w:highlight w:val="none"/>
          <w:lang w:val="en-US" w:eastAsia="zh-CN"/>
        </w:rPr>
        <w:t>5</w:t>
      </w:r>
      <w:r>
        <w:rPr>
          <w:rFonts w:hint="eastAsia" w:ascii="宋体" w:hAnsi="宋体" w:eastAsia="宋体" w:cs="宋体"/>
          <w:bCs w:val="0"/>
          <w:color w:val="auto"/>
          <w:szCs w:val="24"/>
          <w:highlight w:val="none"/>
        </w:rPr>
        <w:t>.中标通知书</w:t>
      </w:r>
      <w:bookmarkEnd w:id="253"/>
      <w:bookmarkEnd w:id="254"/>
      <w:bookmarkEnd w:id="255"/>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1 中标通知书为签订采购合同的依据之一，是合同的有效组成部分。</w:t>
      </w:r>
    </w:p>
    <w:p>
      <w:pPr>
        <w:tabs>
          <w:tab w:val="left" w:pos="7665"/>
        </w:tabs>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.2 中标通知书对</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人和中标人均具有法律效力。中标通知书发出后，改变中标结果，或者中标人无正当理由放弃中标的，应当承担相应的法律责任。</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.3中标人的投标文件本应作为无效投标处理或者有采购法律法规规章制度规定的中标无效情形的，</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人认定以后，将宣布发出的中标通知书无效，并收回发出的中标通知书（中标人也应当缴回），依法重新确定中标人或者重新开展采购活动。</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.4接到通知后，中标人应自行领取中标通知书，凭有效身份证明证件及介绍信到</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人处领取中标通知书。</w:t>
      </w:r>
    </w:p>
    <w:bookmarkEnd w:id="248"/>
    <w:p>
      <w:pPr>
        <w:pStyle w:val="5"/>
        <w:spacing w:before="0" w:after="0" w:line="460" w:lineRule="exact"/>
        <w:ind w:firstLine="562"/>
        <w:jc w:val="center"/>
        <w:rPr>
          <w:rFonts w:ascii="宋体" w:hAnsi="宋体" w:eastAsia="宋体" w:cs="宋体"/>
          <w:color w:val="auto"/>
          <w:szCs w:val="28"/>
          <w:highlight w:val="none"/>
        </w:rPr>
      </w:pPr>
      <w:bookmarkStart w:id="256" w:name="_Toc319937295"/>
      <w:bookmarkStart w:id="257" w:name="_Toc31004"/>
      <w:bookmarkStart w:id="258" w:name="_Toc21100"/>
      <w:bookmarkStart w:id="259" w:name="_Toc217446064"/>
      <w:bookmarkStart w:id="260" w:name="_Toc183582240"/>
      <w:bookmarkStart w:id="261" w:name="_Toc183682377"/>
      <w:r>
        <w:rPr>
          <w:rFonts w:hint="eastAsia" w:ascii="宋体" w:hAnsi="宋体" w:eastAsia="宋体" w:cs="宋体"/>
          <w:color w:val="auto"/>
          <w:szCs w:val="28"/>
          <w:highlight w:val="none"/>
        </w:rPr>
        <w:t>五、签订及履行合同和验收</w:t>
      </w:r>
      <w:bookmarkEnd w:id="256"/>
      <w:bookmarkEnd w:id="257"/>
      <w:bookmarkEnd w:id="258"/>
      <w:bookmarkEnd w:id="259"/>
    </w:p>
    <w:p>
      <w:pPr>
        <w:pStyle w:val="6"/>
        <w:spacing w:before="0" w:after="0" w:line="460" w:lineRule="exact"/>
        <w:ind w:firstLine="482"/>
        <w:rPr>
          <w:rFonts w:ascii="宋体" w:hAnsi="宋体" w:eastAsia="宋体" w:cs="宋体"/>
          <w:bCs w:val="0"/>
          <w:color w:val="auto"/>
          <w:szCs w:val="24"/>
          <w:highlight w:val="none"/>
        </w:rPr>
      </w:pPr>
      <w:bookmarkStart w:id="262" w:name="_Toc317509414"/>
      <w:bookmarkStart w:id="263" w:name="_Toc319937296"/>
      <w:bookmarkStart w:id="264" w:name="_Toc217446065"/>
      <w:bookmarkStart w:id="265" w:name="_Toc317509261"/>
      <w:bookmarkStart w:id="266" w:name="_Toc6524"/>
      <w:bookmarkStart w:id="267" w:name="_Toc32332"/>
      <w:r>
        <w:rPr>
          <w:rFonts w:hint="eastAsia" w:ascii="宋体" w:hAnsi="宋体" w:eastAsia="宋体" w:cs="宋体"/>
          <w:bCs w:val="0"/>
          <w:color w:val="auto"/>
          <w:szCs w:val="24"/>
          <w:highlight w:val="none"/>
        </w:rPr>
        <w:t>2</w:t>
      </w:r>
      <w:r>
        <w:rPr>
          <w:rFonts w:hint="eastAsia" w:ascii="宋体" w:hAnsi="宋体" w:eastAsia="宋体" w:cs="宋体"/>
          <w:bCs w:val="0"/>
          <w:color w:val="auto"/>
          <w:szCs w:val="24"/>
          <w:highlight w:val="none"/>
          <w:lang w:val="en-US" w:eastAsia="zh-CN"/>
        </w:rPr>
        <w:t>6</w:t>
      </w:r>
      <w:r>
        <w:rPr>
          <w:rFonts w:hint="eastAsia" w:ascii="宋体" w:hAnsi="宋体" w:eastAsia="宋体" w:cs="宋体"/>
          <w:bCs w:val="0"/>
          <w:color w:val="auto"/>
          <w:szCs w:val="24"/>
          <w:highlight w:val="none"/>
        </w:rPr>
        <w:t>. 签订合同</w:t>
      </w:r>
      <w:bookmarkEnd w:id="262"/>
      <w:bookmarkEnd w:id="263"/>
      <w:bookmarkEnd w:id="264"/>
      <w:bookmarkEnd w:id="265"/>
      <w:bookmarkEnd w:id="266"/>
      <w:bookmarkEnd w:id="267"/>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 中标人与</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人应在中标通知书发出之日起三十日内签订采购合同。由于中标人的原因逾期未与</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人签订采购合同的，将视为放弃中标，取消其中标资格并将按相关规定进行处理。</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人不得向中标人提出任何不合理的要求，作为签订采购合同的条件，不得与中标人私下订立背离采购合同实质性内容的任何协议，所签订采购的合同不得对</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文件和中标人</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作实质性修改。</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.3 </w:t>
      </w:r>
      <w:r>
        <w:rPr>
          <w:rFonts w:hint="eastAsia" w:ascii="宋体" w:hAnsi="宋体" w:eastAsia="宋体" w:cs="宋体"/>
          <w:b/>
          <w:color w:val="auto"/>
          <w:sz w:val="24"/>
          <w:szCs w:val="24"/>
          <w:highlight w:val="none"/>
          <w:lang w:eastAsia="zh-CN"/>
        </w:rPr>
        <w:t>比选</w:t>
      </w:r>
      <w:r>
        <w:rPr>
          <w:rFonts w:hint="eastAsia" w:ascii="宋体" w:hAnsi="宋体" w:eastAsia="宋体" w:cs="宋体"/>
          <w:b/>
          <w:color w:val="auto"/>
          <w:sz w:val="24"/>
          <w:szCs w:val="24"/>
          <w:highlight w:val="none"/>
        </w:rPr>
        <w:t>文件、中标人提交的投标文件、投标报价、中标人承诺书、中标通知书、</w:t>
      </w:r>
      <w:r>
        <w:rPr>
          <w:rFonts w:hint="eastAsia" w:ascii="宋体" w:hAnsi="宋体" w:eastAsia="宋体" w:cs="宋体"/>
          <w:b/>
          <w:bCs/>
          <w:color w:val="auto"/>
          <w:sz w:val="24"/>
          <w:szCs w:val="24"/>
          <w:highlight w:val="none"/>
        </w:rPr>
        <w:t>双方确认的澄清文件</w:t>
      </w:r>
      <w:r>
        <w:rPr>
          <w:rFonts w:hint="eastAsia" w:ascii="宋体" w:hAnsi="宋体" w:eastAsia="宋体" w:cs="宋体"/>
          <w:b/>
          <w:color w:val="auto"/>
          <w:sz w:val="24"/>
          <w:szCs w:val="24"/>
          <w:highlight w:val="none"/>
        </w:rPr>
        <w:t>等均成为有法律约束力的合同组成内容</w:t>
      </w:r>
      <w:r>
        <w:rPr>
          <w:rFonts w:hint="eastAsia" w:ascii="宋体" w:hAnsi="宋体" w:eastAsia="宋体" w:cs="宋体"/>
          <w:color w:val="auto"/>
          <w:sz w:val="24"/>
          <w:szCs w:val="24"/>
          <w:highlight w:val="none"/>
        </w:rPr>
        <w:t>。</w:t>
      </w:r>
    </w:p>
    <w:p>
      <w:pPr>
        <w:pStyle w:val="6"/>
        <w:spacing w:before="0" w:after="0" w:line="460" w:lineRule="exact"/>
        <w:ind w:firstLine="482"/>
        <w:rPr>
          <w:rFonts w:ascii="宋体" w:hAnsi="宋体" w:eastAsia="宋体" w:cs="宋体"/>
          <w:bCs w:val="0"/>
          <w:color w:val="auto"/>
          <w:szCs w:val="24"/>
          <w:highlight w:val="none"/>
        </w:rPr>
      </w:pPr>
      <w:bookmarkStart w:id="268" w:name="_Toc4788"/>
      <w:bookmarkStart w:id="269" w:name="_Toc12352"/>
      <w:r>
        <w:rPr>
          <w:rFonts w:hint="eastAsia" w:ascii="宋体" w:hAnsi="宋体" w:eastAsia="宋体" w:cs="宋体"/>
          <w:bCs w:val="0"/>
          <w:color w:val="auto"/>
          <w:szCs w:val="24"/>
          <w:highlight w:val="none"/>
        </w:rPr>
        <w:t>2</w:t>
      </w:r>
      <w:r>
        <w:rPr>
          <w:rFonts w:hint="eastAsia" w:ascii="宋体" w:hAnsi="宋体" w:eastAsia="宋体" w:cs="宋体"/>
          <w:bCs w:val="0"/>
          <w:color w:val="auto"/>
          <w:szCs w:val="24"/>
          <w:highlight w:val="none"/>
          <w:lang w:val="en-US" w:eastAsia="zh-CN"/>
        </w:rPr>
        <w:t>7</w:t>
      </w:r>
      <w:r>
        <w:rPr>
          <w:rFonts w:hint="eastAsia" w:ascii="宋体" w:hAnsi="宋体" w:eastAsia="宋体" w:cs="宋体"/>
          <w:bCs w:val="0"/>
          <w:color w:val="auto"/>
          <w:szCs w:val="24"/>
          <w:highlight w:val="none"/>
        </w:rPr>
        <w:t>. 本项目不允许分包或转包</w:t>
      </w:r>
      <w:bookmarkEnd w:id="268"/>
      <w:bookmarkEnd w:id="269"/>
    </w:p>
    <w:p>
      <w:pPr>
        <w:pStyle w:val="6"/>
        <w:spacing w:before="0" w:after="0" w:line="460" w:lineRule="exact"/>
        <w:ind w:firstLine="482"/>
        <w:rPr>
          <w:rFonts w:ascii="宋体" w:hAnsi="宋体" w:eastAsia="宋体" w:cs="宋体"/>
          <w:bCs w:val="0"/>
          <w:color w:val="auto"/>
          <w:szCs w:val="24"/>
          <w:highlight w:val="none"/>
        </w:rPr>
      </w:pPr>
      <w:bookmarkStart w:id="270" w:name="_Toc217446066"/>
      <w:bookmarkStart w:id="271" w:name="_Toc14991"/>
      <w:bookmarkStart w:id="272" w:name="_Toc15867"/>
      <w:r>
        <w:rPr>
          <w:rFonts w:hint="eastAsia" w:ascii="宋体" w:hAnsi="宋体" w:eastAsia="宋体" w:cs="宋体"/>
          <w:bCs w:val="0"/>
          <w:color w:val="auto"/>
          <w:szCs w:val="24"/>
          <w:highlight w:val="none"/>
        </w:rPr>
        <w:t>2</w:t>
      </w:r>
      <w:r>
        <w:rPr>
          <w:rFonts w:hint="eastAsia" w:ascii="宋体" w:hAnsi="宋体" w:eastAsia="宋体" w:cs="宋体"/>
          <w:bCs w:val="0"/>
          <w:color w:val="auto"/>
          <w:szCs w:val="24"/>
          <w:highlight w:val="none"/>
          <w:lang w:val="en-US" w:eastAsia="zh-CN"/>
        </w:rPr>
        <w:t>8</w:t>
      </w:r>
      <w:r>
        <w:rPr>
          <w:rFonts w:hint="eastAsia" w:ascii="宋体" w:hAnsi="宋体" w:eastAsia="宋体" w:cs="宋体"/>
          <w:bCs w:val="0"/>
          <w:color w:val="auto"/>
          <w:szCs w:val="24"/>
          <w:highlight w:val="none"/>
        </w:rPr>
        <w:t>.</w:t>
      </w:r>
      <w:bookmarkEnd w:id="270"/>
      <w:r>
        <w:rPr>
          <w:rFonts w:hint="eastAsia" w:ascii="宋体" w:hAnsi="宋体" w:eastAsia="宋体" w:cs="宋体"/>
          <w:bCs w:val="0"/>
          <w:color w:val="auto"/>
          <w:szCs w:val="24"/>
          <w:highlight w:val="none"/>
        </w:rPr>
        <w:t xml:space="preserve"> 补充合同</w:t>
      </w:r>
      <w:bookmarkEnd w:id="271"/>
      <w:bookmarkEnd w:id="272"/>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合同履行过程中，需要追加与合同标的相同的货物或者服务的，在不改变合同其他条款的前提下，可以与中标人协商签订补充合同，该补充合同应当在原采购合同履行过程中，不得在原采购合同履行结束后，且采购货物和服务的名称、价格、履约方式、验收标准等必须与原采购合同一致。</w:t>
      </w:r>
    </w:p>
    <w:p>
      <w:pPr>
        <w:pStyle w:val="6"/>
        <w:spacing w:before="0" w:after="0" w:line="460" w:lineRule="exact"/>
        <w:ind w:firstLine="482"/>
        <w:rPr>
          <w:rFonts w:ascii="宋体" w:hAnsi="宋体" w:eastAsia="宋体" w:cs="宋体"/>
          <w:color w:val="auto"/>
          <w:szCs w:val="24"/>
          <w:highlight w:val="none"/>
        </w:rPr>
      </w:pPr>
      <w:bookmarkStart w:id="273" w:name="_Toc1873"/>
      <w:bookmarkStart w:id="274" w:name="_Toc4692"/>
      <w:bookmarkStart w:id="275" w:name="_Toc217446069"/>
      <w:bookmarkStart w:id="276" w:name="_Toc306698160"/>
      <w:bookmarkStart w:id="277" w:name="_Toc217446071"/>
      <w:bookmarkStart w:id="278" w:name="_Toc319937299"/>
      <w:r>
        <w:rPr>
          <w:rFonts w:hint="eastAsia" w:ascii="宋体" w:hAnsi="宋体" w:eastAsia="宋体" w:cs="宋体"/>
          <w:color w:val="auto"/>
          <w:szCs w:val="24"/>
          <w:highlight w:val="none"/>
          <w:lang w:val="en-US" w:eastAsia="zh-CN"/>
        </w:rPr>
        <w:t>29</w:t>
      </w:r>
      <w:r>
        <w:rPr>
          <w:rFonts w:hint="eastAsia" w:ascii="宋体" w:hAnsi="宋体" w:eastAsia="宋体" w:cs="宋体"/>
          <w:color w:val="auto"/>
          <w:szCs w:val="24"/>
          <w:highlight w:val="none"/>
        </w:rPr>
        <w:t>、合同签订</w:t>
      </w:r>
      <w:bookmarkEnd w:id="273"/>
      <w:bookmarkEnd w:id="274"/>
    </w:p>
    <w:p>
      <w:pPr>
        <w:spacing w:line="460" w:lineRule="exact"/>
        <w:ind w:firstLine="420" w:firstLineChars="17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中标人按《中标通知书》规定的时间、地点与</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人签订合同，在签订合同前中标人应按照</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文件规定递交本项目履约保证金。</w:t>
      </w:r>
    </w:p>
    <w:p>
      <w:pPr>
        <w:pStyle w:val="6"/>
        <w:spacing w:before="0" w:after="0" w:line="460" w:lineRule="exact"/>
        <w:ind w:firstLine="482"/>
        <w:rPr>
          <w:rFonts w:ascii="宋体" w:hAnsi="宋体" w:eastAsia="宋体" w:cs="宋体"/>
          <w:color w:val="auto"/>
          <w:szCs w:val="24"/>
          <w:highlight w:val="none"/>
        </w:rPr>
      </w:pPr>
      <w:bookmarkStart w:id="279" w:name="_Toc7874"/>
      <w:bookmarkStart w:id="280" w:name="_Toc19128"/>
      <w:r>
        <w:rPr>
          <w:rFonts w:hint="eastAsia" w:ascii="宋体" w:hAnsi="宋体" w:eastAsia="宋体" w:cs="宋体"/>
          <w:color w:val="auto"/>
          <w:szCs w:val="24"/>
          <w:highlight w:val="none"/>
          <w:lang w:val="en-US" w:eastAsia="zh-CN"/>
        </w:rPr>
        <w:t>30</w:t>
      </w:r>
      <w:r>
        <w:rPr>
          <w:rFonts w:hint="eastAsia" w:ascii="宋体" w:hAnsi="宋体" w:eastAsia="宋体" w:cs="宋体"/>
          <w:color w:val="auto"/>
          <w:szCs w:val="24"/>
          <w:highlight w:val="none"/>
        </w:rPr>
        <w:t>. 履行合同</w:t>
      </w:r>
      <w:bookmarkEnd w:id="275"/>
      <w:bookmarkEnd w:id="276"/>
      <w:bookmarkEnd w:id="279"/>
      <w:bookmarkEnd w:id="280"/>
    </w:p>
    <w:p>
      <w:pPr>
        <w:spacing w:line="460" w:lineRule="exact"/>
        <w:ind w:firstLine="420" w:firstLineChars="17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.1 中标人与</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人签订合同后，合同双方应严格执行合同条款，履行合同规定的义务，保证合同的顺利完成。</w:t>
      </w:r>
    </w:p>
    <w:p>
      <w:pPr>
        <w:spacing w:line="460" w:lineRule="exact"/>
        <w:ind w:firstLine="420" w:firstLineChars="17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.2 在合同履行过程中，如发生合同纠纷，合同双方应按照相关法律法规的有关规定进行处理。</w:t>
      </w:r>
    </w:p>
    <w:p>
      <w:pPr>
        <w:pStyle w:val="6"/>
        <w:spacing w:before="0" w:after="0" w:line="460" w:lineRule="exact"/>
        <w:ind w:firstLine="482"/>
        <w:rPr>
          <w:rFonts w:ascii="宋体" w:hAnsi="宋体" w:eastAsia="宋体" w:cs="宋体"/>
          <w:color w:val="auto"/>
          <w:szCs w:val="24"/>
          <w:highlight w:val="none"/>
        </w:rPr>
      </w:pPr>
      <w:bookmarkStart w:id="281" w:name="_Toc20405"/>
      <w:bookmarkStart w:id="282" w:name="_Toc19821"/>
      <w:bookmarkStart w:id="283" w:name="_Toc306698161"/>
      <w:bookmarkStart w:id="284" w:name="_Toc217446070"/>
      <w:r>
        <w:rPr>
          <w:rFonts w:hint="eastAsia" w:ascii="宋体" w:hAnsi="宋体" w:eastAsia="宋体" w:cs="宋体"/>
          <w:color w:val="auto"/>
          <w:szCs w:val="24"/>
          <w:highlight w:val="none"/>
          <w:lang w:val="en-US" w:eastAsia="zh-CN"/>
        </w:rPr>
        <w:t>31</w:t>
      </w:r>
      <w:r>
        <w:rPr>
          <w:rFonts w:hint="eastAsia" w:ascii="宋体" w:hAnsi="宋体" w:eastAsia="宋体" w:cs="宋体"/>
          <w:color w:val="auto"/>
          <w:szCs w:val="24"/>
          <w:highlight w:val="none"/>
        </w:rPr>
        <w:t>. 验收</w:t>
      </w:r>
      <w:bookmarkEnd w:id="281"/>
      <w:bookmarkEnd w:id="282"/>
      <w:bookmarkEnd w:id="283"/>
      <w:bookmarkEnd w:id="284"/>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31</w:t>
      </w:r>
      <w:r>
        <w:rPr>
          <w:rFonts w:hint="eastAsia" w:ascii="宋体" w:hAnsi="宋体" w:eastAsia="宋体" w:cs="宋体"/>
          <w:color w:val="auto"/>
          <w:sz w:val="24"/>
          <w:szCs w:val="24"/>
          <w:highlight w:val="none"/>
        </w:rPr>
        <w:t>.1按照</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文件相关要求、合同相关约定及</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人相应管理制度开展验收工作。</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31</w:t>
      </w:r>
      <w:r>
        <w:rPr>
          <w:rFonts w:hint="eastAsia" w:ascii="宋体" w:hAnsi="宋体" w:eastAsia="宋体" w:cs="宋体"/>
          <w:color w:val="auto"/>
          <w:sz w:val="24"/>
          <w:szCs w:val="24"/>
          <w:highlight w:val="none"/>
        </w:rPr>
        <w:t>.2 验收结果不合格的，将依据合同和</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人相关管理制度进行处理。</w:t>
      </w:r>
    </w:p>
    <w:p>
      <w:pPr>
        <w:pStyle w:val="6"/>
        <w:spacing w:before="0" w:after="0" w:line="460" w:lineRule="exact"/>
        <w:ind w:firstLine="482"/>
        <w:rPr>
          <w:rFonts w:ascii="宋体" w:hAnsi="宋体" w:eastAsia="宋体" w:cs="宋体"/>
          <w:color w:val="auto"/>
          <w:szCs w:val="24"/>
          <w:highlight w:val="none"/>
        </w:rPr>
      </w:pPr>
      <w:bookmarkStart w:id="285" w:name="_Toc319937304"/>
      <w:bookmarkStart w:id="286" w:name="_Toc217446077"/>
      <w:bookmarkStart w:id="287" w:name="_Toc317509424"/>
      <w:bookmarkStart w:id="288" w:name="_Toc7455"/>
      <w:bookmarkStart w:id="289" w:name="_Toc21752"/>
      <w:r>
        <w:rPr>
          <w:rFonts w:hint="eastAsia" w:ascii="宋体" w:hAnsi="宋体" w:eastAsia="宋体" w:cs="宋体"/>
          <w:color w:val="auto"/>
          <w:szCs w:val="24"/>
          <w:highlight w:val="none"/>
          <w:lang w:val="en-US" w:eastAsia="zh-CN"/>
        </w:rPr>
        <w:t>32</w:t>
      </w:r>
      <w:r>
        <w:rPr>
          <w:rFonts w:hint="eastAsia" w:ascii="宋体" w:hAnsi="宋体" w:eastAsia="宋体" w:cs="宋体"/>
          <w:color w:val="auto"/>
          <w:szCs w:val="24"/>
          <w:highlight w:val="none"/>
        </w:rPr>
        <w:t>.合同款项支付</w:t>
      </w:r>
      <w:bookmarkEnd w:id="285"/>
      <w:bookmarkEnd w:id="286"/>
      <w:bookmarkEnd w:id="287"/>
      <w:bookmarkEnd w:id="288"/>
      <w:bookmarkEnd w:id="289"/>
    </w:p>
    <w:p>
      <w:pPr>
        <w:spacing w:line="460" w:lineRule="exact"/>
        <w:ind w:firstLine="480"/>
        <w:rPr>
          <w:rFonts w:ascii="宋体" w:hAnsi="宋体" w:eastAsia="宋体" w:cs="宋体"/>
          <w:color w:val="auto"/>
          <w:highlight w:val="none"/>
        </w:rPr>
      </w:pPr>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文件第六章。</w:t>
      </w:r>
    </w:p>
    <w:bookmarkEnd w:id="260"/>
    <w:bookmarkEnd w:id="261"/>
    <w:bookmarkEnd w:id="277"/>
    <w:bookmarkEnd w:id="278"/>
    <w:p>
      <w:pPr>
        <w:pStyle w:val="5"/>
        <w:spacing w:before="0" w:after="0" w:line="460" w:lineRule="exact"/>
        <w:ind w:firstLine="562"/>
        <w:jc w:val="center"/>
        <w:rPr>
          <w:rFonts w:ascii="宋体" w:hAnsi="宋体" w:eastAsia="宋体" w:cs="宋体"/>
          <w:color w:val="auto"/>
          <w:szCs w:val="28"/>
          <w:highlight w:val="none"/>
        </w:rPr>
      </w:pPr>
      <w:bookmarkStart w:id="290" w:name="_Toc217446074"/>
      <w:bookmarkStart w:id="291" w:name="_Toc319937301"/>
      <w:bookmarkStart w:id="292" w:name="_Toc17163"/>
      <w:bookmarkStart w:id="293" w:name="_Toc317509268"/>
      <w:bookmarkStart w:id="294" w:name="_Toc21577"/>
      <w:bookmarkStart w:id="295" w:name="_Toc183682380"/>
      <w:bookmarkStart w:id="296" w:name="_Toc183582243"/>
      <w:r>
        <w:rPr>
          <w:rFonts w:hint="eastAsia" w:ascii="宋体" w:hAnsi="宋体" w:eastAsia="宋体" w:cs="宋体"/>
          <w:color w:val="auto"/>
          <w:szCs w:val="28"/>
          <w:highlight w:val="none"/>
        </w:rPr>
        <w:t>六、</w:t>
      </w:r>
      <w:r>
        <w:rPr>
          <w:rFonts w:hint="eastAsia" w:ascii="宋体" w:hAnsi="宋体" w:eastAsia="宋体" w:cs="宋体"/>
          <w:color w:val="auto"/>
          <w:szCs w:val="28"/>
          <w:highlight w:val="none"/>
          <w:lang w:val="zh-CN"/>
        </w:rPr>
        <w:t>投标</w:t>
      </w:r>
      <w:r>
        <w:rPr>
          <w:rFonts w:hint="eastAsia" w:ascii="宋体" w:hAnsi="宋体" w:eastAsia="宋体" w:cs="宋体"/>
          <w:color w:val="auto"/>
          <w:szCs w:val="28"/>
          <w:highlight w:val="none"/>
        </w:rPr>
        <w:t>纪律要求</w:t>
      </w:r>
      <w:bookmarkEnd w:id="290"/>
      <w:bookmarkEnd w:id="291"/>
      <w:bookmarkEnd w:id="292"/>
      <w:bookmarkEnd w:id="293"/>
      <w:bookmarkEnd w:id="294"/>
    </w:p>
    <w:p>
      <w:pPr>
        <w:pStyle w:val="6"/>
        <w:spacing w:before="0" w:after="0" w:line="460" w:lineRule="exact"/>
        <w:ind w:firstLine="472" w:firstLineChars="147"/>
        <w:rPr>
          <w:rFonts w:ascii="宋体" w:hAnsi="宋体" w:eastAsia="宋体" w:cs="宋体"/>
          <w:color w:val="auto"/>
          <w:szCs w:val="24"/>
          <w:highlight w:val="none"/>
        </w:rPr>
      </w:pPr>
      <w:bookmarkStart w:id="297" w:name="_Toc317509269"/>
      <w:bookmarkStart w:id="298" w:name="_Toc317509422"/>
      <w:bookmarkStart w:id="299" w:name="_Toc217446075"/>
      <w:bookmarkStart w:id="300" w:name="_Toc319937302"/>
      <w:bookmarkStart w:id="301" w:name="_Toc27820"/>
      <w:bookmarkStart w:id="302" w:name="_Toc29432"/>
      <w:r>
        <w:rPr>
          <w:rFonts w:hint="eastAsia" w:ascii="宋体" w:hAnsi="宋体" w:eastAsia="宋体" w:cs="宋体"/>
          <w:color w:val="auto"/>
          <w:szCs w:val="24"/>
          <w:highlight w:val="none"/>
          <w:lang w:val="en-US" w:eastAsia="zh-CN"/>
        </w:rPr>
        <w:t>33</w:t>
      </w:r>
      <w:r>
        <w:rPr>
          <w:rFonts w:hint="eastAsia" w:ascii="宋体" w:hAnsi="宋体" w:eastAsia="宋体" w:cs="宋体"/>
          <w:color w:val="auto"/>
          <w:szCs w:val="24"/>
          <w:highlight w:val="none"/>
        </w:rPr>
        <w:t>. 投标人不得具有的情形</w:t>
      </w:r>
      <w:bookmarkEnd w:id="297"/>
      <w:bookmarkEnd w:id="298"/>
      <w:bookmarkEnd w:id="299"/>
      <w:bookmarkEnd w:id="300"/>
      <w:bookmarkEnd w:id="301"/>
      <w:bookmarkEnd w:id="302"/>
    </w:p>
    <w:p>
      <w:pPr>
        <w:spacing w:line="460" w:lineRule="exact"/>
        <w:ind w:firstLine="360" w:firstLineChars="150"/>
        <w:rPr>
          <w:rFonts w:ascii="宋体" w:hAnsi="宋体" w:eastAsia="宋体" w:cs="宋体"/>
          <w:color w:val="auto"/>
          <w:sz w:val="24"/>
          <w:szCs w:val="24"/>
          <w:highlight w:val="none"/>
        </w:rPr>
      </w:pPr>
      <w:bookmarkStart w:id="303" w:name="_Toc319937305"/>
      <w:bookmarkStart w:id="304" w:name="_Toc217446078"/>
      <w:r>
        <w:rPr>
          <w:rFonts w:hint="eastAsia" w:ascii="宋体" w:hAnsi="宋体" w:eastAsia="宋体" w:cs="宋体"/>
          <w:color w:val="auto"/>
          <w:sz w:val="24"/>
          <w:szCs w:val="24"/>
          <w:highlight w:val="none"/>
        </w:rPr>
        <w:t>投标人参加投标不得有下列情形：</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（1）提供虚假材料谋取中标；</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（2）采取不正当手段诋毁、排挤其他投标人；</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（3）与采购单位、其他投标人恶意串通；</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（4）向采购单位、</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成员行贿或者提供其他不正当利益；</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（5）在</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过程中与</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采购单位进行协商谈判；</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（6）中标或者中标后无正当理由拒不与</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人签订采购合同；</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（7）未按照</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文件确定的事项签订采购合同；</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（8）将采购合同转包或者违法分包；</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（9）提供假冒伪劣产品；</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（10）擅自变更、中止或者终止采购合同；</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（11）拒绝有关部门的监督检查或者向监督检查部门提供虚假情况；</w:t>
      </w:r>
    </w:p>
    <w:p>
      <w:pPr>
        <w:autoSpaceDE w:val="0"/>
        <w:autoSpaceDN w:val="0"/>
        <w:adjustRightInd w:val="0"/>
        <w:spacing w:line="46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（12）</w:t>
      </w:r>
      <w:r>
        <w:rPr>
          <w:rFonts w:hint="eastAsia" w:ascii="宋体" w:hAnsi="宋体" w:eastAsia="宋体" w:cs="宋体"/>
          <w:snapToGrid w:val="0"/>
          <w:color w:val="auto"/>
          <w:sz w:val="24"/>
          <w:szCs w:val="24"/>
          <w:highlight w:val="none"/>
        </w:rPr>
        <w:t xml:space="preserve">与其他投标人在同一合同项下的采购项目中，同时委托同一个自然人、同一家庭的人员、同一单位的人员作为授权代表的行为； </w:t>
      </w:r>
    </w:p>
    <w:p>
      <w:pPr>
        <w:autoSpaceDE w:val="0"/>
        <w:autoSpaceDN w:val="0"/>
        <w:adjustRightInd w:val="0"/>
        <w:spacing w:line="460" w:lineRule="exact"/>
        <w:ind w:firstLine="48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（13）法律法规规定的其他情形。</w:t>
      </w:r>
    </w:p>
    <w:p>
      <w:pPr>
        <w:spacing w:line="46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投标人有上述情形的，按照规定追究法律责任，具备（1）-（13）条情形之一的，其投标或中标资格将被取消。</w:t>
      </w:r>
    </w:p>
    <w:bookmarkEnd w:id="295"/>
    <w:bookmarkEnd w:id="296"/>
    <w:bookmarkEnd w:id="303"/>
    <w:bookmarkEnd w:id="304"/>
    <w:p>
      <w:pPr>
        <w:pStyle w:val="5"/>
        <w:spacing w:before="0" w:after="0" w:line="360" w:lineRule="auto"/>
        <w:jc w:val="center"/>
        <w:rPr>
          <w:rFonts w:ascii="宋体" w:hAnsi="宋体" w:eastAsia="宋体" w:cs="宋体"/>
          <w:color w:val="auto"/>
          <w:kern w:val="0"/>
          <w:szCs w:val="28"/>
          <w:highlight w:val="none"/>
        </w:rPr>
      </w:pPr>
      <w:bookmarkStart w:id="305" w:name="_Toc32170"/>
      <w:bookmarkStart w:id="306" w:name="_Toc26067"/>
      <w:r>
        <w:rPr>
          <w:rFonts w:hint="eastAsia" w:ascii="宋体" w:hAnsi="宋体" w:eastAsia="宋体" w:cs="宋体"/>
          <w:color w:val="auto"/>
          <w:kern w:val="0"/>
          <w:szCs w:val="28"/>
          <w:highlight w:val="none"/>
          <w:lang w:eastAsia="zh-CN"/>
        </w:rPr>
        <w:t>七</w:t>
      </w:r>
      <w:r>
        <w:rPr>
          <w:rFonts w:hint="eastAsia" w:ascii="宋体" w:hAnsi="宋体" w:eastAsia="宋体" w:cs="宋体"/>
          <w:color w:val="auto"/>
          <w:kern w:val="0"/>
          <w:szCs w:val="28"/>
          <w:highlight w:val="none"/>
        </w:rPr>
        <w:t>、</w:t>
      </w:r>
      <w:r>
        <w:rPr>
          <w:rFonts w:hint="eastAsia" w:ascii="宋体" w:hAnsi="宋体" w:eastAsia="宋体" w:cs="宋体"/>
          <w:color w:val="auto"/>
          <w:kern w:val="0"/>
          <w:szCs w:val="28"/>
          <w:highlight w:val="none"/>
          <w:lang w:eastAsia="zh-CN"/>
        </w:rPr>
        <w:t>比选</w:t>
      </w:r>
      <w:r>
        <w:rPr>
          <w:rFonts w:hint="eastAsia" w:ascii="宋体" w:hAnsi="宋体" w:eastAsia="宋体" w:cs="宋体"/>
          <w:color w:val="auto"/>
          <w:kern w:val="0"/>
          <w:szCs w:val="28"/>
          <w:highlight w:val="none"/>
        </w:rPr>
        <w:t>文件的解释说明</w:t>
      </w:r>
      <w:bookmarkEnd w:id="305"/>
      <w:bookmarkEnd w:id="306"/>
    </w:p>
    <w:p>
      <w:pPr>
        <w:pStyle w:val="6"/>
        <w:spacing w:before="0" w:after="0" w:line="360" w:lineRule="auto"/>
        <w:ind w:firstLine="472" w:firstLineChars="147"/>
        <w:rPr>
          <w:rFonts w:ascii="宋体" w:hAnsi="宋体" w:eastAsia="宋体" w:cs="宋体"/>
          <w:color w:val="auto"/>
          <w:szCs w:val="24"/>
          <w:highlight w:val="none"/>
        </w:rPr>
      </w:pPr>
      <w:bookmarkStart w:id="307" w:name="_Toc30296"/>
      <w:bookmarkStart w:id="308" w:name="_Toc20291"/>
      <w:r>
        <w:rPr>
          <w:rFonts w:hint="eastAsia" w:ascii="宋体" w:hAnsi="宋体" w:eastAsia="宋体" w:cs="宋体"/>
          <w:color w:val="auto"/>
          <w:szCs w:val="24"/>
          <w:highlight w:val="none"/>
          <w:lang w:val="en-US" w:eastAsia="zh-CN"/>
        </w:rPr>
        <w:t>34</w:t>
      </w: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lang w:eastAsia="zh-CN"/>
        </w:rPr>
        <w:t>比选</w:t>
      </w:r>
      <w:r>
        <w:rPr>
          <w:rFonts w:hint="eastAsia" w:ascii="宋体" w:hAnsi="宋体" w:eastAsia="宋体" w:cs="宋体"/>
          <w:color w:val="auto"/>
          <w:szCs w:val="24"/>
          <w:highlight w:val="none"/>
        </w:rPr>
        <w:t>文件内容冲突的解决及优先适用次序</w:t>
      </w:r>
      <w:bookmarkEnd w:id="307"/>
      <w:bookmarkEnd w:id="308"/>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34</w:t>
      </w: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文件编制的内容前后有矛盾或不一致时，有时间先后顺序的，以发出时间在后的修改、澄清或补正文件为准；没有时间先后顺序的，按有利于全体投标人的原则进行处理。</w:t>
      </w:r>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34</w:t>
      </w:r>
      <w:r>
        <w:rPr>
          <w:rFonts w:hint="eastAsia" w:ascii="宋体" w:hAnsi="宋体" w:eastAsia="宋体" w:cs="宋体"/>
          <w:color w:val="auto"/>
          <w:sz w:val="24"/>
          <w:highlight w:val="none"/>
        </w:rPr>
        <w:t xml:space="preserve">.2  </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文件的解释</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文件的解释，由</w:t>
      </w:r>
      <w:r>
        <w:rPr>
          <w:rFonts w:hint="eastAsia" w:ascii="宋体" w:hAnsi="宋体" w:eastAsia="宋体" w:cs="宋体"/>
          <w:color w:val="auto"/>
          <w:sz w:val="24"/>
          <w:highlight w:val="none"/>
          <w:lang w:eastAsia="zh-CN"/>
        </w:rPr>
        <w:t>比选人</w:t>
      </w:r>
      <w:r>
        <w:rPr>
          <w:rFonts w:hint="eastAsia" w:ascii="宋体" w:hAnsi="宋体" w:eastAsia="宋体" w:cs="宋体"/>
          <w:color w:val="auto"/>
          <w:sz w:val="24"/>
          <w:highlight w:val="none"/>
        </w:rPr>
        <w:t>负责。</w:t>
      </w:r>
    </w:p>
    <w:p>
      <w:pPr>
        <w:pStyle w:val="5"/>
        <w:spacing w:before="0" w:after="0" w:line="460" w:lineRule="exact"/>
        <w:ind w:firstLine="562"/>
        <w:jc w:val="center"/>
        <w:rPr>
          <w:rFonts w:ascii="宋体" w:hAnsi="宋体" w:eastAsia="宋体" w:cs="宋体"/>
          <w:color w:val="auto"/>
          <w:highlight w:val="none"/>
        </w:rPr>
      </w:pPr>
      <w:bookmarkStart w:id="309" w:name="_Toc9895"/>
      <w:bookmarkStart w:id="310" w:name="_Toc9760"/>
      <w:r>
        <w:rPr>
          <w:rFonts w:hint="eastAsia" w:ascii="宋体" w:hAnsi="宋体" w:eastAsia="宋体" w:cs="宋体"/>
          <w:color w:val="auto"/>
          <w:highlight w:val="none"/>
          <w:lang w:val="en-US" w:eastAsia="zh-CN"/>
        </w:rPr>
        <w:t>八</w:t>
      </w:r>
      <w:r>
        <w:rPr>
          <w:rFonts w:hint="eastAsia" w:ascii="宋体" w:hAnsi="宋体" w:eastAsia="宋体" w:cs="宋体"/>
          <w:color w:val="auto"/>
          <w:highlight w:val="none"/>
        </w:rPr>
        <w:t>、其他</w:t>
      </w:r>
      <w:bookmarkEnd w:id="309"/>
      <w:bookmarkEnd w:id="310"/>
    </w:p>
    <w:p>
      <w:pPr>
        <w:pStyle w:val="6"/>
        <w:spacing w:before="0" w:after="0" w:line="460" w:lineRule="exact"/>
        <w:ind w:firstLine="472" w:firstLineChars="147"/>
        <w:rPr>
          <w:rFonts w:ascii="宋体" w:hAnsi="宋体" w:eastAsia="宋体" w:cs="宋体"/>
          <w:color w:val="auto"/>
          <w:szCs w:val="24"/>
          <w:highlight w:val="none"/>
        </w:rPr>
      </w:pPr>
      <w:bookmarkStart w:id="311" w:name="_Toc5809"/>
      <w:r>
        <w:rPr>
          <w:rFonts w:hint="eastAsia" w:ascii="宋体" w:hAnsi="宋体" w:eastAsia="宋体" w:cs="宋体"/>
          <w:color w:val="auto"/>
          <w:szCs w:val="24"/>
          <w:highlight w:val="none"/>
          <w:lang w:val="en-US" w:eastAsia="zh-CN"/>
        </w:rPr>
        <w:t>35</w:t>
      </w:r>
      <w:r>
        <w:rPr>
          <w:rFonts w:hint="eastAsia" w:ascii="宋体" w:hAnsi="宋体" w:eastAsia="宋体" w:cs="宋体"/>
          <w:color w:val="auto"/>
          <w:szCs w:val="24"/>
          <w:highlight w:val="none"/>
        </w:rPr>
        <w:t>. 时间计算</w:t>
      </w:r>
      <w:bookmarkEnd w:id="311"/>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文件规定按日计算期间的，开始当天不计入，从次日开始计算。</w:t>
      </w:r>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文件中出现的“天”、“日”，均为“日历天”，表述为“工作日”的除外。</w:t>
      </w:r>
    </w:p>
    <w:p>
      <w:pPr>
        <w:pStyle w:val="6"/>
        <w:spacing w:before="0" w:after="0" w:line="460" w:lineRule="exact"/>
        <w:ind w:firstLine="472" w:firstLineChars="147"/>
        <w:rPr>
          <w:rFonts w:ascii="宋体" w:hAnsi="宋体" w:eastAsia="宋体" w:cs="宋体"/>
          <w:color w:val="auto"/>
          <w:szCs w:val="24"/>
          <w:highlight w:val="none"/>
        </w:rPr>
      </w:pPr>
      <w:bookmarkStart w:id="312" w:name="_Toc6519"/>
      <w:r>
        <w:rPr>
          <w:rFonts w:hint="eastAsia" w:ascii="宋体" w:hAnsi="宋体" w:eastAsia="宋体" w:cs="宋体"/>
          <w:color w:val="auto"/>
          <w:szCs w:val="24"/>
          <w:highlight w:val="none"/>
          <w:lang w:val="en-US" w:eastAsia="zh-CN"/>
        </w:rPr>
        <w:t>36</w:t>
      </w:r>
      <w:r>
        <w:rPr>
          <w:rFonts w:hint="eastAsia" w:ascii="宋体" w:hAnsi="宋体" w:eastAsia="宋体" w:cs="宋体"/>
          <w:color w:val="auto"/>
          <w:szCs w:val="24"/>
          <w:highlight w:val="none"/>
        </w:rPr>
        <w:t>．本数计算</w:t>
      </w:r>
      <w:bookmarkEnd w:id="312"/>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文件所称的“以上”、“以内”包括本数，“以下”“不足”不包括本数。</w:t>
      </w:r>
    </w:p>
    <w:p>
      <w:pPr>
        <w:pStyle w:val="6"/>
        <w:spacing w:before="0" w:after="0" w:line="460" w:lineRule="exact"/>
        <w:ind w:firstLine="472" w:firstLineChars="147"/>
        <w:rPr>
          <w:rFonts w:ascii="宋体" w:hAnsi="宋体" w:eastAsia="宋体" w:cs="宋体"/>
          <w:color w:val="auto"/>
          <w:szCs w:val="24"/>
          <w:highlight w:val="none"/>
        </w:rPr>
      </w:pPr>
      <w:bookmarkStart w:id="313" w:name="_Toc22310"/>
      <w:r>
        <w:rPr>
          <w:rFonts w:hint="eastAsia" w:ascii="宋体" w:hAnsi="宋体" w:eastAsia="宋体" w:cs="宋体"/>
          <w:color w:val="auto"/>
          <w:szCs w:val="24"/>
          <w:highlight w:val="none"/>
          <w:lang w:val="en-US" w:eastAsia="zh-CN"/>
        </w:rPr>
        <w:t>37</w:t>
      </w:r>
      <w:r>
        <w:rPr>
          <w:rFonts w:hint="eastAsia" w:ascii="宋体" w:hAnsi="宋体" w:eastAsia="宋体" w:cs="宋体"/>
          <w:color w:val="auto"/>
          <w:szCs w:val="24"/>
          <w:highlight w:val="none"/>
        </w:rPr>
        <w:t>．其他</w:t>
      </w:r>
      <w:bookmarkEnd w:id="313"/>
    </w:p>
    <w:p>
      <w:pPr>
        <w:pStyle w:val="14"/>
        <w:spacing w:line="46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文件中所引相关法律制度规定，在采购中有变化的，按照变化后的相关法律制度规定执行。本</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文件规定的内容条款，在本项目投标截止时间届满后，因相关法律制度规定的变化导致不符合相关法律制度规定的，直接按照变化后的相关法律制度规定执行，本</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文件不再做调整。</w:t>
      </w: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p>
    <w:p>
      <w:pPr>
        <w:pStyle w:val="4"/>
        <w:spacing w:after="0"/>
        <w:ind w:firstLine="2715" w:firstLineChars="845"/>
        <w:rPr>
          <w:rFonts w:ascii="宋体" w:hAnsi="宋体" w:eastAsia="宋体" w:cs="宋体"/>
          <w:color w:val="auto"/>
          <w:sz w:val="32"/>
          <w:szCs w:val="32"/>
          <w:highlight w:val="none"/>
        </w:rPr>
      </w:pPr>
      <w:bookmarkStart w:id="314" w:name="_Toc16837"/>
      <w:r>
        <w:rPr>
          <w:rFonts w:hint="eastAsia" w:ascii="宋体" w:hAnsi="宋体" w:eastAsia="宋体" w:cs="宋体"/>
          <w:color w:val="auto"/>
          <w:sz w:val="32"/>
          <w:szCs w:val="32"/>
          <w:highlight w:val="none"/>
        </w:rPr>
        <w:t>第三章 投标文件格式</w:t>
      </w:r>
      <w:bookmarkEnd w:id="67"/>
      <w:bookmarkEnd w:id="68"/>
      <w:bookmarkEnd w:id="314"/>
    </w:p>
    <w:p>
      <w:pPr>
        <w:jc w:val="center"/>
        <w:rPr>
          <w:rFonts w:ascii="宋体" w:hAnsi="宋体" w:eastAsia="宋体" w:cs="宋体"/>
          <w:b/>
          <w:color w:val="auto"/>
          <w:sz w:val="32"/>
          <w:szCs w:val="32"/>
          <w:highlight w:val="none"/>
        </w:rPr>
      </w:pPr>
    </w:p>
    <w:p>
      <w:pPr>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（项目名称）</w:t>
      </w:r>
    </w:p>
    <w:p>
      <w:pPr>
        <w:jc w:val="center"/>
        <w:rPr>
          <w:rFonts w:ascii="宋体" w:hAnsi="宋体" w:eastAsia="宋体" w:cs="宋体"/>
          <w:b/>
          <w:color w:val="auto"/>
          <w:sz w:val="44"/>
          <w:szCs w:val="44"/>
          <w:highlight w:val="none"/>
        </w:rPr>
      </w:pPr>
    </w:p>
    <w:p>
      <w:pPr>
        <w:jc w:val="center"/>
        <w:rPr>
          <w:rFonts w:ascii="宋体" w:hAnsi="宋体" w:eastAsia="宋体" w:cs="宋体"/>
          <w:b/>
          <w:color w:val="auto"/>
          <w:sz w:val="44"/>
          <w:szCs w:val="44"/>
          <w:highlight w:val="none"/>
        </w:rPr>
      </w:pPr>
    </w:p>
    <w:p>
      <w:pPr>
        <w:jc w:val="center"/>
        <w:rPr>
          <w:rFonts w:ascii="宋体" w:hAnsi="宋体" w:eastAsia="宋体" w:cs="宋体"/>
          <w:b/>
          <w:color w:val="auto"/>
          <w:sz w:val="44"/>
          <w:szCs w:val="44"/>
          <w:highlight w:val="none"/>
        </w:rPr>
      </w:pPr>
    </w:p>
    <w:p>
      <w:pPr>
        <w:jc w:val="center"/>
        <w:rPr>
          <w:rFonts w:ascii="宋体" w:hAnsi="宋体" w:eastAsia="宋体" w:cs="宋体"/>
          <w:b/>
          <w:color w:val="auto"/>
          <w:sz w:val="84"/>
          <w:szCs w:val="84"/>
          <w:highlight w:val="none"/>
        </w:rPr>
      </w:pPr>
    </w:p>
    <w:p>
      <w:pPr>
        <w:jc w:val="center"/>
        <w:rPr>
          <w:rFonts w:ascii="宋体" w:hAnsi="宋体" w:eastAsia="宋体" w:cs="宋体"/>
          <w:b/>
          <w:color w:val="auto"/>
          <w:sz w:val="84"/>
          <w:szCs w:val="84"/>
          <w:highlight w:val="none"/>
        </w:rPr>
      </w:pPr>
      <w:r>
        <w:rPr>
          <w:rFonts w:hint="eastAsia" w:ascii="宋体" w:hAnsi="宋体" w:eastAsia="宋体" w:cs="宋体"/>
          <w:b/>
          <w:color w:val="auto"/>
          <w:sz w:val="84"/>
          <w:szCs w:val="84"/>
          <w:highlight w:val="none"/>
          <w:lang w:eastAsia="zh-CN"/>
        </w:rPr>
        <w:t>投标</w:t>
      </w:r>
      <w:r>
        <w:rPr>
          <w:rFonts w:hint="eastAsia" w:ascii="宋体" w:hAnsi="宋体" w:eastAsia="宋体" w:cs="宋体"/>
          <w:b/>
          <w:color w:val="auto"/>
          <w:sz w:val="84"/>
          <w:szCs w:val="84"/>
          <w:highlight w:val="none"/>
        </w:rPr>
        <w:t>文件</w:t>
      </w: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rPr>
          <w:rFonts w:ascii="宋体" w:hAnsi="宋体" w:eastAsia="宋体" w:cs="宋体"/>
          <w:color w:val="auto"/>
          <w:sz w:val="28"/>
          <w:szCs w:val="28"/>
          <w:highlight w:val="none"/>
        </w:rPr>
      </w:pPr>
    </w:p>
    <w:p>
      <w:pPr>
        <w:ind w:firstLine="551" w:firstLineChars="196"/>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投标人：（盖单位章）</w:t>
      </w:r>
    </w:p>
    <w:p>
      <w:pPr>
        <w:ind w:firstLine="551" w:firstLineChars="196"/>
        <w:jc w:val="center"/>
        <w:rPr>
          <w:rFonts w:ascii="宋体" w:hAnsi="宋体" w:eastAsia="宋体" w:cs="宋体"/>
          <w:b/>
          <w:color w:val="auto"/>
          <w:sz w:val="28"/>
          <w:szCs w:val="28"/>
          <w:highlight w:val="none"/>
          <w:u w:val="single"/>
        </w:rPr>
      </w:pPr>
    </w:p>
    <w:p>
      <w:pPr>
        <w:ind w:firstLine="978" w:firstLineChars="348"/>
        <w:jc w:val="left"/>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法定代表人或授权代表：（签字或盖章）</w:t>
      </w:r>
    </w:p>
    <w:p>
      <w:pPr>
        <w:ind w:firstLine="978" w:firstLineChars="348"/>
        <w:jc w:val="left"/>
        <w:rPr>
          <w:rFonts w:ascii="宋体" w:hAnsi="宋体" w:eastAsia="宋体" w:cs="宋体"/>
          <w:b/>
          <w:color w:val="auto"/>
          <w:sz w:val="28"/>
          <w:szCs w:val="28"/>
          <w:highlight w:val="none"/>
        </w:rPr>
      </w:pPr>
    </w:p>
    <w:p>
      <w:pPr>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年 月 日</w:t>
      </w:r>
    </w:p>
    <w:p>
      <w:pPr>
        <w:spacing w:line="440" w:lineRule="exact"/>
        <w:rPr>
          <w:rFonts w:ascii="宋体" w:hAnsi="宋体" w:eastAsia="宋体" w:cs="宋体"/>
          <w:color w:val="auto"/>
          <w:sz w:val="20"/>
          <w:szCs w:val="20"/>
          <w:highlight w:val="none"/>
        </w:rPr>
      </w:pPr>
    </w:p>
    <w:p>
      <w:pPr>
        <w:widowControl/>
        <w:jc w:val="left"/>
        <w:rPr>
          <w:rFonts w:ascii="宋体" w:hAnsi="宋体" w:eastAsia="宋体" w:cs="宋体"/>
          <w:b/>
          <w:color w:val="auto"/>
          <w:sz w:val="32"/>
          <w:szCs w:val="32"/>
          <w:highlight w:val="none"/>
        </w:rPr>
      </w:pPr>
      <w:bookmarkStart w:id="315" w:name="_Toc317851182"/>
      <w:bookmarkStart w:id="316" w:name="_Toc382237757"/>
      <w:bookmarkStart w:id="317" w:name="_Toc302750746"/>
      <w:bookmarkStart w:id="318" w:name="_Toc152045787"/>
      <w:bookmarkStart w:id="319" w:name="_Toc330285614"/>
      <w:bookmarkStart w:id="320" w:name="_Toc223441481"/>
      <w:bookmarkStart w:id="321" w:name="_Toc288739504"/>
      <w:bookmarkStart w:id="322" w:name="_Toc15018"/>
      <w:bookmarkStart w:id="323" w:name="_Toc334621948"/>
      <w:bookmarkStart w:id="324" w:name="_Toc144974856"/>
      <w:bookmarkStart w:id="325" w:name="_Toc326832468"/>
      <w:bookmarkStart w:id="326" w:name="_Toc224383420"/>
      <w:bookmarkStart w:id="327" w:name="_Toc201466657"/>
      <w:bookmarkStart w:id="328" w:name="_Toc224383686"/>
      <w:bookmarkStart w:id="329" w:name="_Toc152042576"/>
      <w:bookmarkStart w:id="330" w:name="_Toc293997592"/>
    </w:p>
    <w:p>
      <w:pPr>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目     录</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spacing w:line="54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（格式自拟）</w:t>
      </w:r>
    </w:p>
    <w:p>
      <w:pPr>
        <w:spacing w:line="540" w:lineRule="exact"/>
        <w:jc w:val="cente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pageBreakBefore/>
        <w:spacing w:after="120" w:afterLines="50" w:line="380" w:lineRule="exact"/>
        <w:jc w:val="center"/>
        <w:outlineLvl w:val="1"/>
        <w:rPr>
          <w:rFonts w:ascii="宋体" w:hAnsi="宋体" w:eastAsia="宋体" w:cs="宋体"/>
          <w:b/>
          <w:snapToGrid w:val="0"/>
          <w:color w:val="auto"/>
          <w:sz w:val="32"/>
          <w:szCs w:val="32"/>
          <w:highlight w:val="none"/>
        </w:rPr>
      </w:pPr>
      <w:bookmarkStart w:id="331" w:name="_Toc217446082"/>
      <w:bookmarkStart w:id="332" w:name="_Toc336299211"/>
      <w:bookmarkStart w:id="333" w:name="_Toc340484520"/>
      <w:bookmarkStart w:id="334" w:name="_Toc320544944"/>
      <w:bookmarkStart w:id="335" w:name="_Toc13224"/>
      <w:bookmarkStart w:id="336" w:name="_Toc311020473"/>
      <w:bookmarkStart w:id="337" w:name="_Toc337733708"/>
      <w:bookmarkStart w:id="338" w:name="_Toc331512510"/>
      <w:bookmarkStart w:id="339" w:name="_Toc330894232"/>
      <w:bookmarkStart w:id="340" w:name="_Toc320104437"/>
      <w:bookmarkStart w:id="341" w:name="_Toc30166"/>
      <w:bookmarkStart w:id="342" w:name="_Toc307501126"/>
      <w:bookmarkStart w:id="343" w:name="_Toc6633"/>
      <w:bookmarkStart w:id="344" w:name="_Toc21929"/>
      <w:bookmarkStart w:id="345" w:name="_Toc337734408"/>
      <w:bookmarkStart w:id="346" w:name="_Toc307564871"/>
      <w:r>
        <w:rPr>
          <w:rFonts w:hint="eastAsia" w:ascii="宋体" w:hAnsi="宋体" w:eastAsia="宋体" w:cs="宋体"/>
          <w:b/>
          <w:snapToGrid w:val="0"/>
          <w:color w:val="auto"/>
          <w:sz w:val="32"/>
          <w:szCs w:val="32"/>
          <w:highlight w:val="none"/>
        </w:rPr>
        <w:t>一、投标函</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tabs>
          <w:tab w:val="left" w:pos="220"/>
        </w:tabs>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致：四川</w:t>
      </w:r>
      <w:r>
        <w:rPr>
          <w:rFonts w:hint="eastAsia" w:ascii="宋体" w:hAnsi="宋体" w:eastAsia="宋体" w:cs="宋体"/>
          <w:color w:val="auto"/>
          <w:sz w:val="24"/>
          <w:szCs w:val="24"/>
          <w:highlight w:val="none"/>
          <w:lang w:eastAsia="zh-CN"/>
        </w:rPr>
        <w:t>川东高速公路有限责任公司：</w:t>
      </w:r>
    </w:p>
    <w:p>
      <w:pPr>
        <w:pStyle w:val="68"/>
        <w:tabs>
          <w:tab w:val="left" w:pos="220"/>
        </w:tabs>
        <w:snapToGrid w:val="0"/>
        <w:spacing w:after="0" w:line="360" w:lineRule="auto"/>
        <w:ind w:left="0" w:leftChars="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1、本投标人</w:t>
      </w:r>
      <w:r>
        <w:rPr>
          <w:rFonts w:hint="eastAsia" w:ascii="宋体" w:hAnsi="宋体" w:eastAsia="宋体" w:cs="宋体"/>
          <w:color w:val="auto"/>
          <w:sz w:val="24"/>
          <w:szCs w:val="24"/>
          <w:highlight w:val="none"/>
          <w:u w:val="single"/>
        </w:rPr>
        <w:t>（投标人名称）</w:t>
      </w:r>
      <w:r>
        <w:rPr>
          <w:rFonts w:hint="eastAsia" w:ascii="宋体" w:hAnsi="宋体" w:eastAsia="宋体" w:cs="宋体"/>
          <w:color w:val="auto"/>
          <w:sz w:val="24"/>
          <w:szCs w:val="24"/>
          <w:highlight w:val="none"/>
        </w:rPr>
        <w:t>，依照项目合同的条款和条件，在此递交完全符合</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文件规定的关于</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项目投标文件，我方自愿按照</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文件规定的各项要求向</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人提供所需的</w:t>
      </w:r>
      <w:r>
        <w:rPr>
          <w:rFonts w:hint="eastAsia" w:ascii="宋体" w:hAnsi="宋体" w:eastAsia="宋体" w:cs="宋体"/>
          <w:color w:val="auto"/>
          <w:sz w:val="24"/>
          <w:szCs w:val="24"/>
          <w:highlight w:val="none"/>
          <w:lang w:eastAsia="zh-CN"/>
        </w:rPr>
        <w:t>物料</w:t>
      </w:r>
      <w:r>
        <w:rPr>
          <w:rFonts w:hint="eastAsia" w:ascii="宋体" w:hAnsi="宋体" w:eastAsia="宋体" w:cs="宋体"/>
          <w:color w:val="auto"/>
          <w:sz w:val="24"/>
          <w:szCs w:val="24"/>
          <w:highlight w:val="none"/>
        </w:rPr>
        <w:t>制作</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eastAsia="zh-CN"/>
        </w:rPr>
        <w:t>投标金额</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元</w:t>
      </w:r>
      <w:r>
        <w:rPr>
          <w:rFonts w:hint="eastAsia" w:ascii="宋体" w:hAnsi="宋体" w:eastAsia="宋体" w:cs="宋体"/>
          <w:color w:val="auto"/>
          <w:sz w:val="24"/>
          <w:szCs w:val="24"/>
          <w:highlight w:val="none"/>
        </w:rPr>
        <w:t>。按合同约定完成服务期内</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人所需的</w:t>
      </w:r>
      <w:r>
        <w:rPr>
          <w:rFonts w:hint="eastAsia" w:ascii="宋体" w:hAnsi="宋体" w:eastAsia="宋体" w:cs="宋体"/>
          <w:color w:val="auto"/>
          <w:sz w:val="24"/>
          <w:szCs w:val="24"/>
          <w:highlight w:val="none"/>
          <w:lang w:eastAsia="zh-CN"/>
        </w:rPr>
        <w:t>物料</w:t>
      </w:r>
      <w:r>
        <w:rPr>
          <w:rFonts w:hint="eastAsia" w:ascii="宋体" w:hAnsi="宋体" w:eastAsia="宋体" w:cs="宋体"/>
          <w:color w:val="auto"/>
          <w:sz w:val="24"/>
          <w:szCs w:val="24"/>
          <w:highlight w:val="none"/>
        </w:rPr>
        <w:t>制作，并按</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文件的所有规定完成本项目的全部责任和义务。</w:t>
      </w:r>
    </w:p>
    <w:p>
      <w:pPr>
        <w:pStyle w:val="24"/>
        <w:spacing w:line="360" w:lineRule="auto"/>
        <w:ind w:firstLine="480"/>
        <w:rPr>
          <w:rFonts w:ascii="宋体" w:hAnsi="宋体" w:eastAsia="宋体" w:cs="宋体"/>
          <w:bCs/>
          <w:snapToGrid w:val="0"/>
          <w:color w:val="auto"/>
          <w:sz w:val="24"/>
          <w:highlight w:val="none"/>
        </w:rPr>
      </w:pPr>
      <w:r>
        <w:rPr>
          <w:rFonts w:hint="eastAsia" w:ascii="宋体" w:hAnsi="宋体" w:eastAsia="宋体" w:cs="宋体"/>
          <w:bCs/>
          <w:color w:val="auto"/>
          <w:sz w:val="24"/>
          <w:highlight w:val="none"/>
        </w:rPr>
        <w:t>2、</w:t>
      </w:r>
      <w:bookmarkStart w:id="347" w:name="_Toc217446085"/>
      <w:bookmarkStart w:id="348" w:name="_Toc330894235"/>
      <w:bookmarkStart w:id="349" w:name="_Toc336299214"/>
      <w:bookmarkStart w:id="350" w:name="_Toc340484523"/>
      <w:bookmarkStart w:id="351" w:name="_Toc320544947"/>
      <w:bookmarkStart w:id="352" w:name="_Toc307564874"/>
      <w:bookmarkStart w:id="353" w:name="_Toc17275"/>
      <w:bookmarkStart w:id="354" w:name="_Toc311020476"/>
      <w:bookmarkStart w:id="355" w:name="_Toc21519"/>
      <w:bookmarkStart w:id="356" w:name="_Toc331512513"/>
      <w:bookmarkStart w:id="357" w:name="_Toc320104440"/>
      <w:bookmarkStart w:id="358" w:name="_Toc337734411"/>
      <w:bookmarkStart w:id="359" w:name="_Toc307501129"/>
      <w:bookmarkStart w:id="360" w:name="_Toc337733711"/>
      <w:r>
        <w:rPr>
          <w:rFonts w:hint="eastAsia" w:ascii="宋体" w:hAnsi="宋体" w:eastAsia="宋体" w:cs="宋体"/>
          <w:bCs/>
          <w:snapToGrid w:val="0"/>
          <w:color w:val="auto"/>
          <w:sz w:val="24"/>
          <w:highlight w:val="none"/>
        </w:rPr>
        <w:t>一旦我方中标，我方将严格履行合同规定的责任和义务，保证按合同约定的时限完成项目，并交付</w:t>
      </w:r>
      <w:r>
        <w:rPr>
          <w:rFonts w:hint="eastAsia" w:ascii="宋体" w:hAnsi="宋体" w:eastAsia="宋体" w:cs="宋体"/>
          <w:bCs/>
          <w:snapToGrid w:val="0"/>
          <w:color w:val="auto"/>
          <w:sz w:val="24"/>
          <w:highlight w:val="none"/>
          <w:lang w:eastAsia="zh-CN"/>
        </w:rPr>
        <w:t>比选</w:t>
      </w:r>
      <w:r>
        <w:rPr>
          <w:rFonts w:hint="eastAsia" w:ascii="宋体" w:hAnsi="宋体" w:eastAsia="宋体" w:cs="宋体"/>
          <w:bCs/>
          <w:snapToGrid w:val="0"/>
          <w:color w:val="auto"/>
          <w:sz w:val="24"/>
          <w:highlight w:val="none"/>
        </w:rPr>
        <w:t>人验收、使用。</w:t>
      </w:r>
    </w:p>
    <w:p>
      <w:pPr>
        <w:pStyle w:val="24"/>
        <w:spacing w:line="360" w:lineRule="auto"/>
        <w:ind w:firstLine="480"/>
        <w:rPr>
          <w:rFonts w:ascii="宋体" w:hAnsi="宋体" w:eastAsia="宋体" w:cs="宋体"/>
          <w:bCs/>
          <w:snapToGrid w:val="0"/>
          <w:color w:val="auto"/>
          <w:sz w:val="24"/>
          <w:highlight w:val="none"/>
        </w:rPr>
      </w:pPr>
      <w:r>
        <w:rPr>
          <w:rFonts w:hint="eastAsia" w:ascii="宋体" w:hAnsi="宋体" w:eastAsia="宋体" w:cs="宋体"/>
          <w:bCs/>
          <w:snapToGrid w:val="0"/>
          <w:color w:val="auto"/>
          <w:sz w:val="24"/>
          <w:highlight w:val="none"/>
        </w:rPr>
        <w:t>3、我方为本项目提交投标</w:t>
      </w:r>
      <w:r>
        <w:rPr>
          <w:rFonts w:hint="eastAsia" w:ascii="宋体" w:hAnsi="宋体" w:eastAsia="宋体" w:cs="宋体"/>
          <w:snapToGrid w:val="0"/>
          <w:color w:val="auto"/>
          <w:sz w:val="24"/>
          <w:highlight w:val="none"/>
        </w:rPr>
        <w:t>文件正本一份，副本</w:t>
      </w:r>
      <w:r>
        <w:rPr>
          <w:rFonts w:hint="eastAsia" w:ascii="宋体" w:hAnsi="宋体" w:eastAsia="宋体" w:cs="宋体"/>
          <w:snapToGrid w:val="0"/>
          <w:color w:val="auto"/>
          <w:sz w:val="24"/>
          <w:highlight w:val="none"/>
          <w:u w:val="single"/>
        </w:rPr>
        <w:t xml:space="preserve">    </w:t>
      </w:r>
      <w:r>
        <w:rPr>
          <w:rFonts w:hint="eastAsia" w:ascii="宋体" w:hAnsi="宋体" w:eastAsia="宋体" w:cs="宋体"/>
          <w:snapToGrid w:val="0"/>
          <w:color w:val="auto"/>
          <w:sz w:val="24"/>
          <w:highlight w:val="none"/>
        </w:rPr>
        <w:t>份</w:t>
      </w:r>
      <w:r>
        <w:rPr>
          <w:rFonts w:hint="eastAsia" w:ascii="宋体" w:hAnsi="宋体" w:eastAsia="宋体" w:cs="宋体"/>
          <w:bCs/>
          <w:snapToGrid w:val="0"/>
          <w:color w:val="auto"/>
          <w:sz w:val="24"/>
          <w:highlight w:val="none"/>
        </w:rPr>
        <w:t>。</w:t>
      </w:r>
    </w:p>
    <w:p>
      <w:pPr>
        <w:pStyle w:val="24"/>
        <w:spacing w:line="360" w:lineRule="auto"/>
        <w:ind w:firstLine="480"/>
        <w:rPr>
          <w:rFonts w:ascii="宋体" w:hAnsi="宋体" w:eastAsia="宋体" w:cs="宋体"/>
          <w:snapToGrid w:val="0"/>
          <w:color w:val="auto"/>
          <w:sz w:val="24"/>
          <w:highlight w:val="none"/>
        </w:rPr>
      </w:pPr>
      <w:r>
        <w:rPr>
          <w:rFonts w:hint="eastAsia" w:ascii="宋体" w:hAnsi="宋体" w:eastAsia="宋体" w:cs="宋体"/>
          <w:color w:val="auto"/>
          <w:sz w:val="24"/>
          <w:highlight w:val="none"/>
        </w:rPr>
        <w:t>4、我方同意本次</w:t>
      </w:r>
      <w:r>
        <w:rPr>
          <w:rFonts w:hint="eastAsia" w:ascii="宋体" w:hAnsi="宋体" w:eastAsia="宋体" w:cs="宋体"/>
          <w:color w:val="auto"/>
          <w:sz w:val="24"/>
          <w:highlight w:val="none"/>
          <w:lang w:eastAsia="zh-CN"/>
        </w:rPr>
        <w:t>比选</w:t>
      </w:r>
      <w:r>
        <w:rPr>
          <w:rFonts w:hint="eastAsia" w:ascii="宋体" w:hAnsi="宋体" w:eastAsia="宋体" w:cs="宋体"/>
          <w:color w:val="auto"/>
          <w:sz w:val="24"/>
          <w:highlight w:val="none"/>
        </w:rPr>
        <w:t>的投标有效期为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w:t>
      </w:r>
    </w:p>
    <w:p>
      <w:pPr>
        <w:pStyle w:val="24"/>
        <w:spacing w:line="360" w:lineRule="auto"/>
        <w:ind w:firstLine="480"/>
        <w:rPr>
          <w:rFonts w:ascii="宋体" w:hAnsi="宋体" w:eastAsia="宋体" w:cs="宋体"/>
          <w:bCs/>
          <w:snapToGrid w:val="0"/>
          <w:color w:val="auto"/>
          <w:sz w:val="24"/>
          <w:highlight w:val="none"/>
        </w:rPr>
      </w:pPr>
      <w:r>
        <w:rPr>
          <w:rFonts w:hint="eastAsia" w:ascii="宋体" w:hAnsi="宋体" w:eastAsia="宋体" w:cs="宋体"/>
          <w:bCs/>
          <w:snapToGrid w:val="0"/>
          <w:color w:val="auto"/>
          <w:sz w:val="24"/>
          <w:highlight w:val="none"/>
        </w:rPr>
        <w:t>5、我方愿意提供贵公司可能另外要求的，与投标有关的文件资料，并保证我方已提供和将要提供的文件资料是真实、准确的。</w:t>
      </w:r>
    </w:p>
    <w:p>
      <w:pPr>
        <w:pStyle w:val="24"/>
        <w:spacing w:line="360" w:lineRule="auto"/>
        <w:ind w:firstLine="480"/>
        <w:rPr>
          <w:rFonts w:ascii="宋体" w:hAnsi="宋体" w:eastAsia="宋体" w:cs="宋体"/>
          <w:bCs/>
          <w:snapToGrid w:val="0"/>
          <w:color w:val="auto"/>
          <w:sz w:val="24"/>
          <w:highlight w:val="none"/>
        </w:rPr>
      </w:pPr>
      <w:r>
        <w:rPr>
          <w:rFonts w:hint="eastAsia" w:ascii="宋体" w:hAnsi="宋体" w:eastAsia="宋体" w:cs="宋体"/>
          <w:bCs/>
          <w:snapToGrid w:val="0"/>
          <w:color w:val="auto"/>
          <w:sz w:val="24"/>
          <w:highlight w:val="none"/>
        </w:rPr>
        <w:t>6、我方完全理解</w:t>
      </w:r>
      <w:r>
        <w:rPr>
          <w:rFonts w:hint="eastAsia" w:ascii="宋体" w:hAnsi="宋体" w:eastAsia="宋体" w:cs="宋体"/>
          <w:bCs/>
          <w:snapToGrid w:val="0"/>
          <w:color w:val="auto"/>
          <w:sz w:val="24"/>
          <w:highlight w:val="none"/>
          <w:lang w:eastAsia="zh-CN"/>
        </w:rPr>
        <w:t>比选</w:t>
      </w:r>
      <w:r>
        <w:rPr>
          <w:rFonts w:hint="eastAsia" w:ascii="宋体" w:hAnsi="宋体" w:eastAsia="宋体" w:cs="宋体"/>
          <w:bCs/>
          <w:snapToGrid w:val="0"/>
          <w:color w:val="auto"/>
          <w:sz w:val="24"/>
          <w:highlight w:val="none"/>
        </w:rPr>
        <w:t>人不一定将合同授予最低报价的投标人的行为。</w:t>
      </w:r>
      <w:bookmarkStart w:id="361" w:name="_Toc28573"/>
      <w:bookmarkStart w:id="362" w:name="_Toc24858"/>
      <w:bookmarkStart w:id="363" w:name="_Toc32047"/>
    </w:p>
    <w:p>
      <w:pPr>
        <w:spacing w:line="480" w:lineRule="exact"/>
        <w:ind w:firstLine="48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投标人名称：（盖单位公章）</w:t>
      </w:r>
    </w:p>
    <w:p>
      <w:pPr>
        <w:spacing w:line="480" w:lineRule="exact"/>
        <w:ind w:firstLine="48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 xml:space="preserve">通讯地址：     </w:t>
      </w:r>
    </w:p>
    <w:p>
      <w:pPr>
        <w:spacing w:line="480" w:lineRule="exact"/>
        <w:ind w:firstLine="480"/>
        <w:rPr>
          <w:rFonts w:ascii="宋体" w:hAnsi="宋体" w:eastAsia="宋体" w:cs="宋体"/>
          <w:snapToGrid w:val="0"/>
          <w:color w:val="auto"/>
          <w:sz w:val="24"/>
          <w:szCs w:val="24"/>
          <w:highlight w:val="none"/>
          <w:u w:val="single"/>
        </w:rPr>
      </w:pPr>
      <w:r>
        <w:rPr>
          <w:rFonts w:hint="eastAsia" w:ascii="宋体" w:hAnsi="宋体" w:eastAsia="宋体" w:cs="宋体"/>
          <w:snapToGrid w:val="0"/>
          <w:color w:val="auto"/>
          <w:sz w:val="24"/>
          <w:szCs w:val="24"/>
          <w:highlight w:val="none"/>
        </w:rPr>
        <w:t>邮政编码：</w:t>
      </w:r>
    </w:p>
    <w:p>
      <w:pPr>
        <w:spacing w:line="480" w:lineRule="exact"/>
        <w:ind w:firstLine="48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 xml:space="preserve">联系电话：     </w:t>
      </w:r>
    </w:p>
    <w:p>
      <w:pPr>
        <w:spacing w:line="480" w:lineRule="exact"/>
        <w:ind w:firstLine="480"/>
        <w:rPr>
          <w:rFonts w:ascii="宋体" w:hAnsi="宋体" w:eastAsia="宋体" w:cs="宋体"/>
          <w:snapToGrid w:val="0"/>
          <w:color w:val="auto"/>
          <w:sz w:val="24"/>
          <w:szCs w:val="24"/>
          <w:highlight w:val="none"/>
          <w:u w:val="single"/>
        </w:rPr>
      </w:pPr>
      <w:r>
        <w:rPr>
          <w:rFonts w:hint="eastAsia" w:ascii="宋体" w:hAnsi="宋体" w:eastAsia="宋体" w:cs="宋体"/>
          <w:snapToGrid w:val="0"/>
          <w:color w:val="auto"/>
          <w:sz w:val="24"/>
          <w:szCs w:val="24"/>
          <w:highlight w:val="none"/>
        </w:rPr>
        <w:t xml:space="preserve">传真：    </w:t>
      </w:r>
    </w:p>
    <w:p>
      <w:pPr>
        <w:spacing w:line="480" w:lineRule="exact"/>
        <w:ind w:firstLine="480"/>
        <w:rPr>
          <w:rFonts w:ascii="宋体" w:hAnsi="宋体" w:eastAsia="宋体" w:cs="宋体"/>
          <w:snapToGrid w:val="0"/>
          <w:color w:val="auto"/>
          <w:sz w:val="24"/>
          <w:szCs w:val="24"/>
          <w:highlight w:val="none"/>
          <w:u w:val="single"/>
        </w:rPr>
      </w:pPr>
      <w:r>
        <w:rPr>
          <w:rFonts w:hint="eastAsia" w:ascii="宋体" w:hAnsi="宋体" w:eastAsia="宋体" w:cs="宋体"/>
          <w:color w:val="auto"/>
          <w:sz w:val="24"/>
          <w:szCs w:val="24"/>
          <w:highlight w:val="none"/>
        </w:rPr>
        <w:t>法定代表人或授权代表：（签字或盖章）</w:t>
      </w:r>
    </w:p>
    <w:p>
      <w:pPr>
        <w:spacing w:line="480" w:lineRule="exact"/>
        <w:ind w:firstLine="48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日 期：  年  月  日</w:t>
      </w:r>
    </w:p>
    <w:p>
      <w:pPr>
        <w:spacing w:line="480" w:lineRule="exact"/>
        <w:ind w:firstLine="562"/>
        <w:rPr>
          <w:rFonts w:ascii="宋体" w:hAnsi="宋体" w:eastAsia="宋体" w:cs="宋体"/>
          <w:snapToGrid w:val="0"/>
          <w:color w:val="auto"/>
          <w:sz w:val="24"/>
          <w:szCs w:val="24"/>
          <w:highlight w:val="none"/>
        </w:rPr>
      </w:pPr>
      <w:r>
        <w:rPr>
          <w:rFonts w:hint="eastAsia" w:ascii="宋体" w:hAnsi="宋体" w:eastAsia="宋体" w:cs="宋体"/>
          <w:b/>
          <w:snapToGrid w:val="0"/>
          <w:color w:val="auto"/>
          <w:sz w:val="28"/>
          <w:szCs w:val="28"/>
          <w:highlight w:val="none"/>
        </w:rPr>
        <w:t>特别说明：本文件内容及格式为实质性要求</w:t>
      </w:r>
    </w:p>
    <w:bookmarkEnd w:id="361"/>
    <w:bookmarkEnd w:id="362"/>
    <w:bookmarkEnd w:id="363"/>
    <w:p>
      <w:pPr>
        <w:pStyle w:val="24"/>
        <w:snapToGrid w:val="0"/>
        <w:spacing w:after="0" w:line="440" w:lineRule="exact"/>
        <w:ind w:left="0" w:leftChars="0"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pageBreakBefore/>
        <w:spacing w:after="120" w:afterLines="50" w:line="380" w:lineRule="exact"/>
        <w:jc w:val="center"/>
        <w:outlineLvl w:val="1"/>
        <w:rPr>
          <w:rFonts w:hint="eastAsia" w:ascii="宋体" w:hAnsi="宋体" w:eastAsia="宋体" w:cs="宋体"/>
          <w:b/>
          <w:snapToGrid w:val="0"/>
          <w:color w:val="auto"/>
          <w:sz w:val="32"/>
          <w:szCs w:val="32"/>
          <w:highlight w:val="none"/>
          <w:lang w:eastAsia="zh-CN"/>
        </w:rPr>
      </w:pPr>
      <w:bookmarkStart w:id="364" w:name="_Toc8453"/>
      <w:bookmarkStart w:id="365" w:name="_Toc454489374"/>
      <w:bookmarkStart w:id="366" w:name="_Toc201466661"/>
      <w:bookmarkStart w:id="367" w:name="_Toc528145768"/>
      <w:bookmarkStart w:id="368" w:name="_Toc152045791"/>
      <w:bookmarkStart w:id="369" w:name="_Toc144974860"/>
      <w:bookmarkStart w:id="370" w:name="_Toc152042580"/>
      <w:bookmarkStart w:id="371" w:name="_Toc3660183"/>
      <w:bookmarkStart w:id="372" w:name="_Toc223441483"/>
      <w:bookmarkStart w:id="373" w:name="_Toc528152452"/>
      <w:r>
        <w:rPr>
          <w:rFonts w:hint="eastAsia" w:ascii="宋体" w:hAnsi="宋体" w:eastAsia="宋体" w:cs="宋体"/>
          <w:b/>
          <w:snapToGrid w:val="0"/>
          <w:color w:val="auto"/>
          <w:sz w:val="32"/>
          <w:szCs w:val="32"/>
          <w:highlight w:val="none"/>
        </w:rPr>
        <w:t>二、</w:t>
      </w:r>
      <w:bookmarkEnd w:id="364"/>
      <w:r>
        <w:rPr>
          <w:rFonts w:hint="eastAsia" w:ascii="宋体" w:hAnsi="宋体" w:eastAsia="宋体" w:cs="宋体"/>
          <w:b/>
          <w:snapToGrid w:val="0"/>
          <w:color w:val="auto"/>
          <w:sz w:val="32"/>
          <w:szCs w:val="32"/>
          <w:highlight w:val="none"/>
          <w:lang w:eastAsia="zh-CN"/>
        </w:rPr>
        <w:t>报价清单</w:t>
      </w:r>
    </w:p>
    <w:p>
      <w:pPr>
        <w:rPr>
          <w:rFonts w:hint="eastAsia" w:ascii="宋体" w:hAnsi="宋体" w:eastAsia="宋体" w:cs="宋体"/>
          <w:b/>
          <w:snapToGrid w:val="0"/>
          <w:color w:val="auto"/>
          <w:sz w:val="32"/>
          <w:szCs w:val="32"/>
          <w:highlight w:val="none"/>
        </w:rPr>
      </w:pPr>
    </w:p>
    <w:tbl>
      <w:tblPr>
        <w:tblStyle w:val="35"/>
        <w:tblW w:w="90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1"/>
        <w:gridCol w:w="606"/>
        <w:gridCol w:w="538"/>
        <w:gridCol w:w="2475"/>
        <w:gridCol w:w="1387"/>
        <w:gridCol w:w="613"/>
        <w:gridCol w:w="725"/>
        <w:gridCol w:w="712"/>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908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21"/>
                <w:szCs w:val="21"/>
                <w:u w:val="none"/>
                <w:lang w:val="en-US" w:eastAsia="zh-CN" w:bidi="ar"/>
              </w:rPr>
              <w:t>模拟灭火体验系统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型号</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特点概述</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规格参数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单位</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数量</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价格（元）</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产品图片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1</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SD-MH-001</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B0F0"/>
                <w:sz w:val="18"/>
                <w:szCs w:val="18"/>
                <w:u w:val="none"/>
              </w:rPr>
            </w:pPr>
            <w:r>
              <w:rPr>
                <w:rFonts w:hint="eastAsia" w:ascii="微软雅黑" w:hAnsi="微软雅黑" w:eastAsia="微软雅黑" w:cs="微软雅黑"/>
                <w:b/>
                <w:bCs/>
                <w:i w:val="0"/>
                <w:iCs w:val="0"/>
                <w:color w:val="00B0F0"/>
                <w:kern w:val="0"/>
                <w:sz w:val="18"/>
                <w:szCs w:val="18"/>
                <w:u w:val="none"/>
                <w:lang w:val="en-US" w:eastAsia="zh-CN" w:bidi="ar"/>
              </w:rPr>
              <w:t>模</w:t>
            </w:r>
            <w:r>
              <w:rPr>
                <w:rFonts w:hint="eastAsia" w:ascii="微软雅黑" w:hAnsi="微软雅黑" w:eastAsia="微软雅黑" w:cs="微软雅黑"/>
                <w:b/>
                <w:bCs/>
                <w:i w:val="0"/>
                <w:iCs w:val="0"/>
                <w:color w:val="00B0F0"/>
                <w:kern w:val="0"/>
                <w:sz w:val="18"/>
                <w:szCs w:val="18"/>
                <w:u w:val="none"/>
                <w:lang w:val="en-US" w:eastAsia="zh-CN" w:bidi="ar"/>
              </w:rPr>
              <w:br w:type="textWrapping"/>
            </w:r>
            <w:r>
              <w:rPr>
                <w:rFonts w:hint="eastAsia" w:ascii="微软雅黑" w:hAnsi="微软雅黑" w:eastAsia="微软雅黑" w:cs="微软雅黑"/>
                <w:b/>
                <w:bCs/>
                <w:i w:val="0"/>
                <w:iCs w:val="0"/>
                <w:color w:val="00B0F0"/>
                <w:kern w:val="0"/>
                <w:sz w:val="18"/>
                <w:szCs w:val="18"/>
                <w:u w:val="none"/>
                <w:lang w:val="en-US" w:eastAsia="zh-CN" w:bidi="ar"/>
              </w:rPr>
              <w:t>拟</w:t>
            </w:r>
            <w:r>
              <w:rPr>
                <w:rFonts w:hint="eastAsia" w:ascii="微软雅黑" w:hAnsi="微软雅黑" w:eastAsia="微软雅黑" w:cs="微软雅黑"/>
                <w:b/>
                <w:bCs/>
                <w:i w:val="0"/>
                <w:iCs w:val="0"/>
                <w:color w:val="00B0F0"/>
                <w:kern w:val="0"/>
                <w:sz w:val="18"/>
                <w:szCs w:val="18"/>
                <w:u w:val="none"/>
                <w:lang w:val="en-US" w:eastAsia="zh-CN" w:bidi="ar"/>
              </w:rPr>
              <w:br w:type="textWrapping"/>
            </w:r>
            <w:r>
              <w:rPr>
                <w:rFonts w:hint="eastAsia" w:ascii="微软雅黑" w:hAnsi="微软雅黑" w:eastAsia="微软雅黑" w:cs="微软雅黑"/>
                <w:b/>
                <w:bCs/>
                <w:i w:val="0"/>
                <w:iCs w:val="0"/>
                <w:color w:val="00B0F0"/>
                <w:kern w:val="0"/>
                <w:sz w:val="18"/>
                <w:szCs w:val="18"/>
                <w:u w:val="none"/>
                <w:lang w:val="en-US" w:eastAsia="zh-CN" w:bidi="ar"/>
              </w:rPr>
              <w:t>灭</w:t>
            </w:r>
            <w:r>
              <w:rPr>
                <w:rFonts w:hint="eastAsia" w:ascii="微软雅黑" w:hAnsi="微软雅黑" w:eastAsia="微软雅黑" w:cs="微软雅黑"/>
                <w:b/>
                <w:bCs/>
                <w:i w:val="0"/>
                <w:iCs w:val="0"/>
                <w:color w:val="00B0F0"/>
                <w:kern w:val="0"/>
                <w:sz w:val="18"/>
                <w:szCs w:val="18"/>
                <w:u w:val="none"/>
                <w:lang w:val="en-US" w:eastAsia="zh-CN" w:bidi="ar"/>
              </w:rPr>
              <w:br w:type="textWrapping"/>
            </w:r>
            <w:r>
              <w:rPr>
                <w:rFonts w:hint="eastAsia" w:ascii="微软雅黑" w:hAnsi="微软雅黑" w:eastAsia="微软雅黑" w:cs="微软雅黑"/>
                <w:b/>
                <w:bCs/>
                <w:i w:val="0"/>
                <w:iCs w:val="0"/>
                <w:color w:val="00B0F0"/>
                <w:kern w:val="0"/>
                <w:sz w:val="18"/>
                <w:szCs w:val="18"/>
                <w:u w:val="none"/>
                <w:lang w:val="en-US" w:eastAsia="zh-CN" w:bidi="ar"/>
              </w:rPr>
              <w:t>火</w:t>
            </w:r>
            <w:r>
              <w:rPr>
                <w:rFonts w:hint="eastAsia" w:ascii="微软雅黑" w:hAnsi="微软雅黑" w:eastAsia="微软雅黑" w:cs="微软雅黑"/>
                <w:b/>
                <w:bCs/>
                <w:i w:val="0"/>
                <w:iCs w:val="0"/>
                <w:color w:val="00B0F0"/>
                <w:kern w:val="0"/>
                <w:sz w:val="18"/>
                <w:szCs w:val="18"/>
                <w:u w:val="none"/>
                <w:lang w:val="en-US" w:eastAsia="zh-CN" w:bidi="ar"/>
              </w:rPr>
              <w:br w:type="textWrapping"/>
            </w:r>
            <w:r>
              <w:rPr>
                <w:rFonts w:hint="eastAsia" w:ascii="微软雅黑" w:hAnsi="微软雅黑" w:eastAsia="微软雅黑" w:cs="微软雅黑"/>
                <w:b/>
                <w:bCs/>
                <w:i w:val="0"/>
                <w:iCs w:val="0"/>
                <w:color w:val="00B0F0"/>
                <w:kern w:val="0"/>
                <w:sz w:val="18"/>
                <w:szCs w:val="18"/>
                <w:u w:val="none"/>
                <w:lang w:val="en-US" w:eastAsia="zh-CN" w:bidi="ar"/>
              </w:rPr>
              <w:t>体</w:t>
            </w:r>
            <w:r>
              <w:rPr>
                <w:rFonts w:hint="eastAsia" w:ascii="微软雅黑" w:hAnsi="微软雅黑" w:eastAsia="微软雅黑" w:cs="微软雅黑"/>
                <w:b/>
                <w:bCs/>
                <w:i w:val="0"/>
                <w:iCs w:val="0"/>
                <w:color w:val="00B0F0"/>
                <w:kern w:val="0"/>
                <w:sz w:val="18"/>
                <w:szCs w:val="18"/>
                <w:u w:val="none"/>
                <w:lang w:val="en-US" w:eastAsia="zh-CN" w:bidi="ar"/>
              </w:rPr>
              <w:br w:type="textWrapping"/>
            </w:r>
            <w:r>
              <w:rPr>
                <w:rFonts w:hint="eastAsia" w:ascii="微软雅黑" w:hAnsi="微软雅黑" w:eastAsia="微软雅黑" w:cs="微软雅黑"/>
                <w:b/>
                <w:bCs/>
                <w:i w:val="0"/>
                <w:iCs w:val="0"/>
                <w:color w:val="00B0F0"/>
                <w:kern w:val="0"/>
                <w:sz w:val="18"/>
                <w:szCs w:val="18"/>
                <w:u w:val="none"/>
                <w:lang w:val="en-US" w:eastAsia="zh-CN" w:bidi="ar"/>
              </w:rPr>
              <w:t>验</w:t>
            </w:r>
            <w:r>
              <w:rPr>
                <w:rFonts w:hint="eastAsia" w:ascii="微软雅黑" w:hAnsi="微软雅黑" w:eastAsia="微软雅黑" w:cs="微软雅黑"/>
                <w:b/>
                <w:bCs/>
                <w:i w:val="0"/>
                <w:iCs w:val="0"/>
                <w:color w:val="00B0F0"/>
                <w:kern w:val="0"/>
                <w:sz w:val="18"/>
                <w:szCs w:val="18"/>
                <w:u w:val="none"/>
                <w:lang w:val="en-US" w:eastAsia="zh-CN" w:bidi="ar"/>
              </w:rPr>
              <w:br w:type="textWrapping"/>
            </w:r>
            <w:r>
              <w:rPr>
                <w:rFonts w:hint="eastAsia" w:ascii="微软雅黑" w:hAnsi="微软雅黑" w:eastAsia="微软雅黑" w:cs="微软雅黑"/>
                <w:b/>
                <w:bCs/>
                <w:i w:val="0"/>
                <w:iCs w:val="0"/>
                <w:color w:val="00B0F0"/>
                <w:kern w:val="0"/>
                <w:sz w:val="18"/>
                <w:szCs w:val="18"/>
                <w:u w:val="none"/>
                <w:lang w:val="en-US" w:eastAsia="zh-CN" w:bidi="ar"/>
              </w:rPr>
              <w:t>系</w:t>
            </w:r>
            <w:r>
              <w:rPr>
                <w:rFonts w:hint="eastAsia" w:ascii="微软雅黑" w:hAnsi="微软雅黑" w:eastAsia="微软雅黑" w:cs="微软雅黑"/>
                <w:b/>
                <w:bCs/>
                <w:i w:val="0"/>
                <w:iCs w:val="0"/>
                <w:color w:val="00B0F0"/>
                <w:kern w:val="0"/>
                <w:sz w:val="18"/>
                <w:szCs w:val="18"/>
                <w:u w:val="none"/>
                <w:lang w:val="en-US" w:eastAsia="zh-CN" w:bidi="ar"/>
              </w:rPr>
              <w:br w:type="textWrapping"/>
            </w:r>
            <w:r>
              <w:rPr>
                <w:rFonts w:hint="eastAsia" w:ascii="微软雅黑" w:hAnsi="微软雅黑" w:eastAsia="微软雅黑" w:cs="微软雅黑"/>
                <w:b/>
                <w:bCs/>
                <w:i w:val="0"/>
                <w:iCs w:val="0"/>
                <w:color w:val="00B0F0"/>
                <w:kern w:val="0"/>
                <w:sz w:val="18"/>
                <w:szCs w:val="18"/>
                <w:u w:val="none"/>
                <w:lang w:val="en-US" w:eastAsia="zh-CN" w:bidi="ar"/>
              </w:rPr>
              <w:t>统</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一、4个无线电子灭火器：co2 ，干粉，泡沫，清水灭火器 ；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 二 、6大类场景28个细分场景 ，包含：常见建筑、电器、油类、燃气，家庭火灾，办公区。公共区域火灾，工厂火灾，学校火灾，电动车火灾，涵盖ABCDEF各类火灾丰富火灾场景库 ；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三、视屏教学：10个消防知识教学视频 （火灾分类、灭火方法、干粉、泡沫、二氧化碳、清水各种灭火器的使用方法，吸入干粉怎么办、酒精着火扑灭方法、野外灭火注意事项、电器着火怎么灭火）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四、知识问答测评10道消防选择题，近百道题库（用户自己题库可编辑增加删减），操作台集成ABCD答题按键，题目题库随机抽取，答案随机，最后成绩获取段位称号。</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五、火灾实训场景产生随机风向，体验者可以根据风向选择灭火位置。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六 ，模拟考核功能，所有场景中随机5个场景进行模拟考核,考核要点灭火选择正确性，灭火是否成功，灭火时间长短最终加权平均结算成绩，获得称号。</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七、电子灭火器操作台充电灯显示，灭火器、操控台无线连接主机，使用更方便。                    </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虚拟灭火软件</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3401060</wp:posOffset>
                  </wp:positionV>
                  <wp:extent cx="817245" cy="780415"/>
                  <wp:effectExtent l="0" t="0" r="1905" b="635"/>
                  <wp:wrapNone/>
                  <wp:docPr id="20" name="图片_7"/>
                  <wp:cNvGraphicFramePr/>
                  <a:graphic xmlns:a="http://schemas.openxmlformats.org/drawingml/2006/main">
                    <a:graphicData uri="http://schemas.openxmlformats.org/drawingml/2006/picture">
                      <pic:pic xmlns:pic="http://schemas.openxmlformats.org/drawingml/2006/picture">
                        <pic:nvPicPr>
                          <pic:cNvPr id="20" name="图片_7"/>
                          <pic:cNvPicPr/>
                        </pic:nvPicPr>
                        <pic:blipFill>
                          <a:blip r:embed="rId10"/>
                          <a:stretch>
                            <a:fillRect/>
                          </a:stretch>
                        </pic:blipFill>
                        <pic:spPr>
                          <a:xfrm>
                            <a:off x="0" y="0"/>
                            <a:ext cx="817245" cy="7804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7"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2</w:t>
            </w: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电子改装灭火器（二氧化碳、干粉、泡沫、清水4kg国标）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3</w:t>
            </w: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主机 （CPU四核四线程/内存8G/固态128G）</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4</w:t>
            </w: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品牌液晶电视55寸</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（屏幕挂墙版）</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7"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5</w:t>
            </w: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问答一体钣金操作台  </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08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机械伤害五合一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特点概述</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规格参数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单位</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数量</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价格（元）</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1</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SD-JJ-001</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B0F0"/>
                <w:sz w:val="18"/>
                <w:szCs w:val="18"/>
                <w:u w:val="none"/>
              </w:rPr>
            </w:pPr>
            <w:r>
              <w:rPr>
                <w:rFonts w:hint="eastAsia" w:ascii="微软雅黑" w:hAnsi="微软雅黑" w:eastAsia="微软雅黑" w:cs="微软雅黑"/>
                <w:b/>
                <w:bCs/>
                <w:i w:val="0"/>
                <w:iCs w:val="0"/>
                <w:color w:val="00B0F0"/>
                <w:kern w:val="0"/>
                <w:sz w:val="18"/>
                <w:szCs w:val="18"/>
                <w:u w:val="none"/>
                <w:lang w:val="en-US" w:eastAsia="zh-CN" w:bidi="ar"/>
              </w:rPr>
              <w:t>机械伤害五合一</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安全帽、安全鞋、齿轮伤害、挤压伤害、皮带伤害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尺寸：高2340*宽550*深660mmm</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控制器</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Light" w:hAnsi="微软雅黑 Light" w:eastAsia="微软雅黑 Light" w:cs="微软雅黑 Light"/>
                <w:i w:val="0"/>
                <w:iCs w:val="0"/>
                <w:color w:val="000000"/>
                <w:sz w:val="18"/>
                <w:szCs w:val="18"/>
                <w:u w:val="none"/>
              </w:rPr>
            </w:pPr>
            <w:r>
              <w:rPr>
                <w:rFonts w:hint="default" w:ascii="微软雅黑 Light" w:hAnsi="微软雅黑 Light" w:eastAsia="微软雅黑 Light" w:cs="微软雅黑 Light"/>
                <w:i w:val="0"/>
                <w:iCs w:val="0"/>
                <w:color w:val="000000"/>
                <w:kern w:val="0"/>
                <w:sz w:val="18"/>
                <w:szCs w:val="18"/>
                <w:u w:val="none"/>
                <w:lang w:val="en-US" w:eastAsia="zh-CN" w:bidi="ar"/>
              </w:rPr>
              <w:t>套</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89535</wp:posOffset>
                  </wp:positionH>
                  <wp:positionV relativeFrom="paragraph">
                    <wp:posOffset>254000</wp:posOffset>
                  </wp:positionV>
                  <wp:extent cx="735330" cy="970915"/>
                  <wp:effectExtent l="0" t="0" r="7620" b="635"/>
                  <wp:wrapNone/>
                  <wp:docPr id="24" name="图片_2"/>
                  <wp:cNvGraphicFramePr/>
                  <a:graphic xmlns:a="http://schemas.openxmlformats.org/drawingml/2006/main">
                    <a:graphicData uri="http://schemas.openxmlformats.org/drawingml/2006/picture">
                      <pic:pic xmlns:pic="http://schemas.openxmlformats.org/drawingml/2006/picture">
                        <pic:nvPicPr>
                          <pic:cNvPr id="24" name="图片_2"/>
                          <pic:cNvPicPr/>
                        </pic:nvPicPr>
                        <pic:blipFill>
                          <a:blip r:embed="rId11"/>
                          <a:stretch>
                            <a:fillRect/>
                          </a:stretch>
                        </pic:blipFill>
                        <pic:spPr>
                          <a:xfrm>
                            <a:off x="0" y="0"/>
                            <a:ext cx="735330" cy="9709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2"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2</w:t>
            </w: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钣金台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908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VR坠落模拟平台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型号</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特点概述</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规格参数</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单位</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数量</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价格（元）</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产品图片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1</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SD-QM-001</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B0F0"/>
                <w:sz w:val="18"/>
                <w:szCs w:val="18"/>
                <w:u w:val="none"/>
              </w:rPr>
            </w:pPr>
            <w:r>
              <w:rPr>
                <w:rFonts w:hint="eastAsia" w:ascii="微软雅黑" w:hAnsi="微软雅黑" w:eastAsia="微软雅黑" w:cs="微软雅黑"/>
                <w:b/>
                <w:bCs/>
                <w:i w:val="0"/>
                <w:iCs w:val="0"/>
                <w:color w:val="00B0F0"/>
                <w:kern w:val="0"/>
                <w:sz w:val="18"/>
                <w:szCs w:val="18"/>
                <w:u w:val="none"/>
                <w:lang w:val="en-US" w:eastAsia="zh-CN" w:bidi="ar"/>
              </w:rPr>
              <w:t>VR坠落模拟平台</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主台体外观尺寸：1100*1100*2900mm</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显示屏台体：500*390*1070mm</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空压机保护罩：600*360*550mm</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材质：钢板金</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工艺：激光切割+焊接+折弯+喷塑+组装</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最大承重体验：150kg</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大朋 E3C 头盔：国产高清Fast-LCD显示、分辨率2560×1440、70Hz、FOV 110°、菲涅尔镜片、瞳距54~74mm自适应、高档皮质面罩、HMDI 1.4b ×1、USB 2.0（数据）×1、USB 2.0（电源）×1、重量：305g（不含头带和数据线）、大朋SDK、OpenVR SDK</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控制主机：处理器：I5-4570、内存：8G、主板：H81、1050TI/4G。</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软件</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Light" w:hAnsi="微软雅黑 Light" w:eastAsia="微软雅黑 Light" w:cs="微软雅黑 Light"/>
                <w:b/>
                <w:bCs/>
                <w:i w:val="0"/>
                <w:iCs w:val="0"/>
                <w:color w:val="00B050"/>
                <w:sz w:val="18"/>
                <w:szCs w:val="18"/>
                <w:u w:val="none"/>
              </w:rPr>
            </w:pPr>
            <w:r>
              <w:rPr>
                <w:rFonts w:hint="default" w:ascii="微软雅黑 Light" w:hAnsi="微软雅黑 Light" w:eastAsia="微软雅黑 Light" w:cs="微软雅黑 Light"/>
                <w:b/>
                <w:bCs/>
                <w:i w:val="0"/>
                <w:iCs w:val="0"/>
                <w:color w:val="00B05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-12700</wp:posOffset>
                  </wp:positionH>
                  <wp:positionV relativeFrom="paragraph">
                    <wp:posOffset>1678940</wp:posOffset>
                  </wp:positionV>
                  <wp:extent cx="922655" cy="1397635"/>
                  <wp:effectExtent l="0" t="0" r="10795" b="12065"/>
                  <wp:wrapNone/>
                  <wp:docPr id="21" name="图片_1"/>
                  <wp:cNvGraphicFramePr/>
                  <a:graphic xmlns:a="http://schemas.openxmlformats.org/drawingml/2006/main">
                    <a:graphicData uri="http://schemas.openxmlformats.org/drawingml/2006/picture">
                      <pic:pic xmlns:pic="http://schemas.openxmlformats.org/drawingml/2006/picture">
                        <pic:nvPicPr>
                          <pic:cNvPr id="21" name="图片_1"/>
                          <pic:cNvPicPr/>
                        </pic:nvPicPr>
                        <pic:blipFill>
                          <a:blip r:embed="rId12"/>
                          <a:stretch>
                            <a:fillRect/>
                          </a:stretch>
                        </pic:blipFill>
                        <pic:spPr>
                          <a:xfrm>
                            <a:off x="0" y="0"/>
                            <a:ext cx="922655" cy="13976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2</w:t>
            </w: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钣金外壳</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Light" w:hAnsi="微软雅黑 Light" w:eastAsia="微软雅黑 Light" w:cs="微软雅黑 Light"/>
                <w:b/>
                <w:bCs/>
                <w:i w:val="0"/>
                <w:iCs w:val="0"/>
                <w:color w:val="00B05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3</w:t>
            </w: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处理器：I5-4570、内存：8G、主板：H81、1050TI/4G。</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Light" w:hAnsi="微软雅黑 Light" w:eastAsia="微软雅黑 Light" w:cs="微软雅黑 Light"/>
                <w:b/>
                <w:bCs/>
                <w:i w:val="0"/>
                <w:iCs w:val="0"/>
                <w:color w:val="00B05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4</w:t>
            </w:r>
          </w:p>
        </w:tc>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00B050"/>
                <w:sz w:val="18"/>
                <w:szCs w:val="18"/>
                <w:u w:val="none"/>
                <w:lang w:val="en-US"/>
              </w:rPr>
            </w:pPr>
            <w:r>
              <w:rPr>
                <w:rFonts w:hint="eastAsia" w:ascii="微软雅黑" w:hAnsi="微软雅黑" w:eastAsia="微软雅黑" w:cs="微软雅黑"/>
                <w:b/>
                <w:bCs/>
                <w:i w:val="0"/>
                <w:iCs w:val="0"/>
                <w:color w:val="00B050"/>
                <w:kern w:val="0"/>
                <w:sz w:val="18"/>
                <w:szCs w:val="18"/>
                <w:u w:val="none"/>
                <w:lang w:val="en-US" w:eastAsia="zh-CN" w:bidi="ar"/>
              </w:rPr>
              <w:t>安全防护用品展台</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Light" w:hAnsi="微软雅黑 Light" w:eastAsia="微软雅黑 Light" w:cs="微软雅黑 Light"/>
                <w:b w:val="0"/>
                <w:bCs w:val="0"/>
                <w:i w:val="0"/>
                <w:iCs w:val="0"/>
                <w:color w:val="00B050"/>
                <w:sz w:val="18"/>
                <w:szCs w:val="18"/>
                <w:u w:val="none"/>
                <w:lang w:eastAsia="zh-CN"/>
              </w:rPr>
            </w:pPr>
            <w:r>
              <w:rPr>
                <w:rFonts w:hint="eastAsia" w:ascii="微软雅黑 Light" w:hAnsi="微软雅黑 Light" w:eastAsia="微软雅黑 Light" w:cs="微软雅黑 Light"/>
                <w:b w:val="0"/>
                <w:bCs w:val="0"/>
                <w:i w:val="0"/>
                <w:iCs w:val="0"/>
                <w:color w:val="00B050"/>
                <w:sz w:val="18"/>
                <w:szCs w:val="18"/>
                <w:u w:val="none"/>
                <w:lang w:eastAsia="zh-CN"/>
              </w:rPr>
              <w:drawing>
                <wp:inline distT="0" distB="0" distL="114300" distR="114300">
                  <wp:extent cx="786130" cy="732155"/>
                  <wp:effectExtent l="0" t="0" r="13970" b="10795"/>
                  <wp:docPr id="2" name="图片 2" descr="15edc7e60b9dadb20b37417f90746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edc7e60b9dadb20b37417f907468c"/>
                          <pic:cNvPicPr>
                            <a:picLocks noChangeAspect="1"/>
                          </pic:cNvPicPr>
                        </pic:nvPicPr>
                        <pic:blipFill>
                          <a:blip r:embed="rId13"/>
                          <a:stretch>
                            <a:fillRect/>
                          </a:stretch>
                        </pic:blipFill>
                        <pic:spPr>
                          <a:xfrm>
                            <a:off x="0" y="0"/>
                            <a:ext cx="786130" cy="73215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B050"/>
                <w:sz w:val="18"/>
                <w:szCs w:val="18"/>
                <w:u w:val="none"/>
              </w:rPr>
            </w:pPr>
            <w:r>
              <w:rPr>
                <w:rFonts w:hint="eastAsia" w:ascii="微软雅黑" w:hAnsi="微软雅黑" w:eastAsia="微软雅黑" w:cs="微软雅黑"/>
                <w:b/>
                <w:bCs/>
                <w:i w:val="0"/>
                <w:iCs w:val="0"/>
                <w:color w:val="00B050"/>
                <w:kern w:val="0"/>
                <w:sz w:val="18"/>
                <w:szCs w:val="18"/>
                <w:u w:val="none"/>
                <w:lang w:val="en-US" w:eastAsia="zh-CN" w:bidi="ar"/>
              </w:rPr>
              <w:t>安全精神堡垒</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1.2镀锌板造型、喷漆、文字为精品字烤漆（4.6X1.1M）</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Light" w:hAnsi="微软雅黑 Light" w:eastAsia="微软雅黑 Light" w:cs="微软雅黑 Light"/>
                <w:b/>
                <w:bCs/>
                <w:i w:val="0"/>
                <w:iCs w:val="0"/>
                <w:color w:val="00B050"/>
                <w:sz w:val="18"/>
                <w:szCs w:val="18"/>
                <w:u w:val="none"/>
              </w:rPr>
            </w:pPr>
            <w:r>
              <w:rPr>
                <w:rFonts w:hint="default" w:ascii="微软雅黑 Light" w:hAnsi="微软雅黑 Light" w:eastAsia="微软雅黑 Light" w:cs="微软雅黑 Light"/>
                <w:b/>
                <w:bCs/>
                <w:i w:val="0"/>
                <w:iCs w:val="0"/>
                <w:color w:val="00B05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-28575</wp:posOffset>
                  </wp:positionH>
                  <wp:positionV relativeFrom="paragraph">
                    <wp:posOffset>149860</wp:posOffset>
                  </wp:positionV>
                  <wp:extent cx="846455" cy="783590"/>
                  <wp:effectExtent l="0" t="0" r="10795" b="16510"/>
                  <wp:wrapNone/>
                  <wp:docPr id="23" name="图片_4"/>
                  <wp:cNvGraphicFramePr/>
                  <a:graphic xmlns:a="http://schemas.openxmlformats.org/drawingml/2006/main">
                    <a:graphicData uri="http://schemas.openxmlformats.org/drawingml/2006/picture">
                      <pic:pic xmlns:pic="http://schemas.openxmlformats.org/drawingml/2006/picture">
                        <pic:nvPicPr>
                          <pic:cNvPr id="23" name="图片_4"/>
                          <pic:cNvPicPr/>
                        </pic:nvPicPr>
                        <pic:blipFill>
                          <a:blip r:embed="rId14"/>
                          <a:stretch>
                            <a:fillRect/>
                          </a:stretch>
                        </pic:blipFill>
                        <pic:spPr>
                          <a:xfrm>
                            <a:off x="0" y="0"/>
                            <a:ext cx="846455" cy="7835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6</w:t>
            </w:r>
          </w:p>
        </w:tc>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B050"/>
                <w:sz w:val="18"/>
                <w:szCs w:val="18"/>
                <w:u w:val="none"/>
              </w:rPr>
            </w:pPr>
            <w:r>
              <w:rPr>
                <w:rFonts w:hint="eastAsia" w:ascii="微软雅黑" w:hAnsi="微软雅黑" w:eastAsia="微软雅黑" w:cs="微软雅黑"/>
                <w:b/>
                <w:bCs/>
                <w:i w:val="0"/>
                <w:iCs w:val="0"/>
                <w:color w:val="00B050"/>
                <w:kern w:val="0"/>
                <w:sz w:val="18"/>
                <w:szCs w:val="18"/>
                <w:u w:val="none"/>
                <w:lang w:val="en-US" w:eastAsia="zh-CN" w:bidi="ar"/>
              </w:rPr>
              <w:t>安全文</w:t>
            </w:r>
            <w:r>
              <w:rPr>
                <w:rFonts w:hint="eastAsia" w:ascii="微软雅黑" w:hAnsi="微软雅黑" w:eastAsia="微软雅黑" w:cs="微软雅黑"/>
                <w:b/>
                <w:bCs/>
                <w:i w:val="0"/>
                <w:iCs w:val="0"/>
                <w:color w:val="00B0F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4080510</wp:posOffset>
                  </wp:positionH>
                  <wp:positionV relativeFrom="paragraph">
                    <wp:posOffset>57785</wp:posOffset>
                  </wp:positionV>
                  <wp:extent cx="875665" cy="292735"/>
                  <wp:effectExtent l="0" t="0" r="635" b="12065"/>
                  <wp:wrapNone/>
                  <wp:docPr id="25" name="图片_3"/>
                  <wp:cNvGraphicFramePr/>
                  <a:graphic xmlns:a="http://schemas.openxmlformats.org/drawingml/2006/main">
                    <a:graphicData uri="http://schemas.openxmlformats.org/drawingml/2006/picture">
                      <pic:pic xmlns:pic="http://schemas.openxmlformats.org/drawingml/2006/picture">
                        <pic:nvPicPr>
                          <pic:cNvPr id="25" name="图片_3"/>
                          <pic:cNvPicPr/>
                        </pic:nvPicPr>
                        <pic:blipFill>
                          <a:blip r:embed="rId15"/>
                          <a:stretch>
                            <a:fillRect/>
                          </a:stretch>
                        </pic:blipFill>
                        <pic:spPr>
                          <a:xfrm>
                            <a:off x="0" y="0"/>
                            <a:ext cx="875665" cy="292735"/>
                          </a:xfrm>
                          <a:prstGeom prst="rect">
                            <a:avLst/>
                          </a:prstGeom>
                          <a:noFill/>
                          <a:ln>
                            <a:noFill/>
                          </a:ln>
                        </pic:spPr>
                      </pic:pic>
                    </a:graphicData>
                  </a:graphic>
                </wp:anchor>
              </w:drawing>
            </w:r>
            <w:r>
              <w:rPr>
                <w:rFonts w:hint="eastAsia" w:ascii="微软雅黑" w:hAnsi="微软雅黑" w:eastAsia="微软雅黑" w:cs="微软雅黑"/>
                <w:b/>
                <w:bCs/>
                <w:i w:val="0"/>
                <w:iCs w:val="0"/>
                <w:color w:val="00B050"/>
                <w:kern w:val="0"/>
                <w:sz w:val="18"/>
                <w:szCs w:val="18"/>
                <w:u w:val="none"/>
                <w:lang w:val="en-US" w:eastAsia="zh-CN" w:bidi="ar"/>
              </w:rPr>
              <w:t>化墙</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2CMPVC+UV造型（41X1.4M）</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B0F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Light" w:hAnsi="微软雅黑 Light" w:eastAsia="微软雅黑 Light" w:cs="微软雅黑 Light"/>
                <w:b/>
                <w:bCs/>
                <w:i w:val="0"/>
                <w:iCs w:val="0"/>
                <w:color w:val="00B050"/>
                <w:sz w:val="18"/>
                <w:szCs w:val="18"/>
                <w:u w:val="none"/>
              </w:rPr>
            </w:pPr>
            <w:r>
              <w:rPr>
                <w:rFonts w:hint="default" w:ascii="微软雅黑 Light" w:hAnsi="微软雅黑 Light" w:eastAsia="微软雅黑 Light" w:cs="微软雅黑 Light"/>
                <w:b/>
                <w:bCs/>
                <w:i w:val="0"/>
                <w:iCs w:val="0"/>
                <w:color w:val="00B05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-41275</wp:posOffset>
                  </wp:positionH>
                  <wp:positionV relativeFrom="paragraph">
                    <wp:posOffset>488315</wp:posOffset>
                  </wp:positionV>
                  <wp:extent cx="932180" cy="375285"/>
                  <wp:effectExtent l="0" t="0" r="1270" b="5715"/>
                  <wp:wrapNone/>
                  <wp:docPr id="22" name="图片_2_SpCnt_1"/>
                  <wp:cNvGraphicFramePr/>
                  <a:graphic xmlns:a="http://schemas.openxmlformats.org/drawingml/2006/main">
                    <a:graphicData uri="http://schemas.openxmlformats.org/drawingml/2006/picture">
                      <pic:pic xmlns:pic="http://schemas.openxmlformats.org/drawingml/2006/picture">
                        <pic:nvPicPr>
                          <pic:cNvPr id="22" name="图片_2_SpCnt_1"/>
                          <pic:cNvPicPr/>
                        </pic:nvPicPr>
                        <pic:blipFill>
                          <a:blip r:embed="rId16"/>
                          <a:stretch>
                            <a:fillRect/>
                          </a:stretch>
                        </pic:blipFill>
                        <pic:spPr>
                          <a:xfrm>
                            <a:off x="0" y="0"/>
                            <a:ext cx="932180" cy="3752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63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合计（人民币大写）：</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B0F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Light" w:hAnsi="微软雅黑 Light" w:eastAsia="微软雅黑 Light" w:cs="微软雅黑 Light"/>
                <w:b/>
                <w:bCs/>
                <w:i w:val="0"/>
                <w:iCs w:val="0"/>
                <w:color w:val="00B05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82"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1.比选项目中所列设施设备及标志标牌质保期一年，终身维护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8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08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08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08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8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32"/>
                <w:szCs w:val="32"/>
                <w:u w:val="none"/>
              </w:rPr>
            </w:pPr>
          </w:p>
        </w:tc>
      </w:tr>
    </w:tbl>
    <w:p>
      <w:pPr>
        <w:rPr>
          <w:rFonts w:ascii="宋体" w:hAnsi="宋体" w:eastAsia="宋体" w:cs="宋体"/>
          <w:b/>
          <w:bCs/>
          <w:color w:val="auto"/>
          <w:kern w:val="0"/>
          <w:sz w:val="32"/>
          <w:szCs w:val="32"/>
          <w:highlight w:val="none"/>
        </w:rPr>
      </w:pPr>
    </w:p>
    <w:p>
      <w:pPr>
        <w:spacing w:line="360" w:lineRule="auto"/>
        <w:ind w:left="960" w:hanging="928" w:hangingChars="400"/>
        <w:jc w:val="left"/>
        <w:rPr>
          <w:rFonts w:ascii="宋体" w:hAnsi="宋体" w:eastAsia="宋体" w:cs="宋体"/>
          <w:bCs/>
          <w:color w:val="auto"/>
          <w:spacing w:val="-4"/>
          <w:sz w:val="24"/>
          <w:highlight w:val="none"/>
        </w:rPr>
      </w:pPr>
    </w:p>
    <w:p>
      <w:pPr>
        <w:numPr>
          <w:ilvl w:val="0"/>
          <w:numId w:val="0"/>
        </w:numPr>
        <w:spacing w:line="360" w:lineRule="auto"/>
        <w:jc w:val="left"/>
        <w:rPr>
          <w:rFonts w:hint="eastAsia" w:ascii="宋体" w:hAnsi="宋体" w:eastAsia="宋体" w:cs="宋体"/>
          <w:color w:val="auto"/>
          <w:sz w:val="24"/>
          <w:szCs w:val="24"/>
          <w:highlight w:val="none"/>
        </w:rPr>
      </w:pPr>
    </w:p>
    <w:p>
      <w:pPr>
        <w:adjustRightInd w:val="0"/>
        <w:snapToGrid w:val="0"/>
        <w:spacing w:line="360" w:lineRule="auto"/>
        <w:ind w:firstLine="547" w:firstLineChars="22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p>
    <w:p>
      <w:pPr>
        <w:adjustRightInd w:val="0"/>
        <w:snapToGrid w:val="0"/>
        <w:spacing w:line="360" w:lineRule="auto"/>
        <w:ind w:firstLine="547" w:firstLineChars="228"/>
        <w:jc w:val="left"/>
        <w:rPr>
          <w:rFonts w:hint="eastAsia" w:ascii="宋体" w:hAnsi="宋体" w:eastAsia="宋体" w:cs="宋体"/>
          <w:color w:val="auto"/>
          <w:sz w:val="24"/>
          <w:szCs w:val="24"/>
          <w:highlight w:val="none"/>
        </w:rPr>
      </w:pPr>
    </w:p>
    <w:p>
      <w:pPr>
        <w:adjustRightInd w:val="0"/>
        <w:snapToGrid w:val="0"/>
        <w:spacing w:line="360" w:lineRule="auto"/>
        <w:ind w:firstLine="547" w:firstLineChars="228"/>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w:t>
      </w:r>
    </w:p>
    <w:p>
      <w:pPr>
        <w:pageBreakBefore/>
        <w:spacing w:after="120" w:afterLines="50" w:line="380" w:lineRule="exact"/>
        <w:jc w:val="center"/>
        <w:outlineLvl w:val="1"/>
        <w:rPr>
          <w:rFonts w:ascii="宋体" w:hAnsi="宋体" w:eastAsia="宋体" w:cs="宋体"/>
          <w:snapToGrid w:val="0"/>
          <w:color w:val="auto"/>
          <w:sz w:val="24"/>
          <w:szCs w:val="24"/>
          <w:highlight w:val="none"/>
          <w:u w:val="single"/>
        </w:rPr>
      </w:pPr>
      <w:bookmarkStart w:id="374" w:name="_Toc8128"/>
      <w:r>
        <w:rPr>
          <w:rFonts w:hint="eastAsia" w:ascii="宋体" w:hAnsi="宋体" w:eastAsia="宋体" w:cs="宋体"/>
          <w:b/>
          <w:snapToGrid w:val="0"/>
          <w:color w:val="auto"/>
          <w:sz w:val="32"/>
          <w:szCs w:val="32"/>
          <w:highlight w:val="none"/>
        </w:rPr>
        <w:t>三、承诺函</w:t>
      </w:r>
      <w:bookmarkEnd w:id="374"/>
    </w:p>
    <w:p>
      <w:pPr>
        <w:widowControl/>
        <w:spacing w:line="440" w:lineRule="exact"/>
        <w:ind w:firstLine="439" w:firstLineChars="183"/>
        <w:jc w:val="left"/>
        <w:rPr>
          <w:rFonts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四川</w:t>
      </w:r>
      <w:r>
        <w:rPr>
          <w:rFonts w:hint="eastAsia" w:ascii="宋体" w:hAnsi="宋体" w:eastAsia="宋体" w:cs="宋体"/>
          <w:color w:val="auto"/>
          <w:sz w:val="24"/>
          <w:szCs w:val="24"/>
          <w:highlight w:val="none"/>
          <w:lang w:eastAsia="zh-CN"/>
        </w:rPr>
        <w:t>川东高速公路有限责任公司：</w:t>
      </w:r>
    </w:p>
    <w:p>
      <w:pPr>
        <w:widowControl/>
        <w:spacing w:line="440" w:lineRule="exact"/>
        <w:ind w:firstLine="840" w:firstLineChars="35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我公司作为本次采购项目的投标人，根据</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文件要求，现郑重承诺如下：</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一、具备本项目规定资格的条件，不存在禁止投标的情形：</w:t>
      </w:r>
    </w:p>
    <w:p>
      <w:pPr>
        <w:widowControl/>
        <w:spacing w:line="440" w:lineRule="exact"/>
        <w:ind w:firstLine="480"/>
        <w:jc w:val="left"/>
        <w:rPr>
          <w:rFonts w:ascii="宋体" w:hAnsi="宋体" w:eastAsia="宋体" w:cs="宋体"/>
          <w:color w:val="auto"/>
          <w:sz w:val="24"/>
          <w:szCs w:val="24"/>
          <w:highlight w:val="none"/>
          <w:lang w:val="zh-CN"/>
        </w:rPr>
      </w:pPr>
      <w:r>
        <w:rPr>
          <w:rFonts w:hint="eastAsia" w:ascii="宋体" w:hAnsi="宋体" w:eastAsia="宋体" w:cs="宋体"/>
          <w:snapToGrid w:val="0"/>
          <w:color w:val="auto"/>
          <w:sz w:val="24"/>
          <w:szCs w:val="24"/>
          <w:highlight w:val="none"/>
        </w:rPr>
        <w:t>（一）</w:t>
      </w:r>
      <w:r>
        <w:rPr>
          <w:rFonts w:hint="eastAsia" w:ascii="宋体" w:hAnsi="宋体" w:eastAsia="宋体" w:cs="宋体"/>
          <w:color w:val="auto"/>
          <w:sz w:val="24"/>
          <w:highlight w:val="none"/>
        </w:rPr>
        <w:t>应是中华人民共和国境内注册，具有独立法人资格的企业，</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 xml:space="preserve">（二）具有良好的商业信誉和健全的财务会计制度； </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（三）具有履行合同所</w:t>
      </w:r>
      <w:r>
        <w:rPr>
          <w:rFonts w:hint="eastAsia" w:ascii="宋体" w:hAnsi="宋体" w:eastAsia="宋体" w:cs="宋体"/>
          <w:color w:val="auto"/>
          <w:sz w:val="24"/>
          <w:szCs w:val="24"/>
          <w:highlight w:val="none"/>
          <w:lang w:val="zh-CN"/>
        </w:rPr>
        <w:t>必须</w:t>
      </w:r>
      <w:r>
        <w:rPr>
          <w:rFonts w:hint="eastAsia" w:ascii="宋体" w:hAnsi="宋体" w:eastAsia="宋体" w:cs="宋体"/>
          <w:snapToGrid w:val="0"/>
          <w:color w:val="auto"/>
          <w:sz w:val="24"/>
          <w:szCs w:val="24"/>
          <w:highlight w:val="none"/>
        </w:rPr>
        <w:t xml:space="preserve">的设备和专业技术能力； </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 xml:space="preserve">（四）具有依法缴纳税收和社会保障资金的良好记录； </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（五）参加采购活动前三年内，在经营活动中没有重大违法记录；</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（六）符合法律、行政法规规定的其他条件；</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（七）截止本项目投标截止日，未处于行业单位的投标限制期内；</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（八）不存在本项目</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文件规定的其它禁止投标的情形。</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二、完全接受和满足本项目</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文件中规定的实质性要求，如对</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文件有异议，已经在投标截止时间届满前依法进行维权救济，不存在对</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文件有异议的同时又参加投标以求侥幸中标或者为实现其他非法目的的行为。</w:t>
      </w:r>
    </w:p>
    <w:p>
      <w:pPr>
        <w:autoSpaceDE w:val="0"/>
        <w:autoSpaceDN w:val="0"/>
        <w:adjustRightInd w:val="0"/>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三、参加本次</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 xml:space="preserve">采购活动，不存在和其他投标人在同一合同项下的采购项目中，同时委托同一个自然人、同一家庭的人员、同一单位的人员作为授权代表或投标人的行为。 </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四、投标文件中提供的任何材料资料和商务、技术、服务等响应承诺情况都是真实的、有效的、合法的。</w:t>
      </w:r>
    </w:p>
    <w:p>
      <w:pPr>
        <w:widowControl/>
        <w:spacing w:line="44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五、在投标以及合同履行过程中使用的任何产品和服务（包括部分使用），不会产生因第三方提出侵犯其专利权、商标权或其它知识产权而引起的法律和经济纠纷，如因专利权、商标权或其它知识产权而引起法律和经济纠纷，由我公司单方面承担所有相关责任。</w:t>
      </w:r>
    </w:p>
    <w:p>
      <w:pPr>
        <w:pStyle w:val="42"/>
        <w:spacing w:line="360" w:lineRule="auto"/>
        <w:ind w:firstLine="480" w:firstLineChars="200"/>
        <w:rPr>
          <w:rFonts w:ascii="宋体" w:hAnsi="宋体" w:eastAsia="宋体" w:cs="宋体"/>
          <w:snapToGrid w:val="0"/>
          <w:color w:val="auto"/>
          <w:highlight w:val="none"/>
        </w:rPr>
      </w:pPr>
      <w:r>
        <w:rPr>
          <w:rFonts w:hint="eastAsia" w:ascii="宋体" w:hAnsi="宋体" w:eastAsia="宋体" w:cs="宋体"/>
          <w:snapToGrid w:val="0"/>
          <w:color w:val="auto"/>
          <w:highlight w:val="none"/>
        </w:rPr>
        <w:t>本公司对上述承诺的内容事项真实性负责。如经查实上述承诺的内容事项存在虚假，我公司愿意接受以提供虚假材料谋取中标追究法律责任。</w:t>
      </w:r>
    </w:p>
    <w:p>
      <w:pPr>
        <w:pStyle w:val="42"/>
        <w:rPr>
          <w:rFonts w:ascii="宋体" w:hAnsi="宋体" w:eastAsia="宋体" w:cs="宋体"/>
          <w:color w:val="auto"/>
          <w:highlight w:val="none"/>
        </w:rPr>
      </w:pPr>
    </w:p>
    <w:p>
      <w:pPr>
        <w:spacing w:before="120" w:beforeLines="50" w:line="48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投标人名称：                （盖单位公章）</w:t>
      </w:r>
    </w:p>
    <w:p>
      <w:pPr>
        <w:spacing w:line="480" w:lineRule="exact"/>
        <w:ind w:firstLine="480"/>
        <w:jc w:val="left"/>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 xml:space="preserve">法定代表人或授权代表（签字或盖章）：           </w:t>
      </w:r>
    </w:p>
    <w:p>
      <w:pPr>
        <w:ind w:left="105" w:leftChars="50" w:firstLine="360" w:firstLineChars="150"/>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日期：   年   月   日</w:t>
      </w:r>
    </w:p>
    <w:p>
      <w:pPr>
        <w:ind w:left="105" w:leftChars="50" w:firstLine="422" w:firstLineChars="150"/>
        <w:rPr>
          <w:rFonts w:ascii="宋体" w:hAnsi="宋体" w:eastAsia="宋体" w:cs="宋体"/>
          <w:b/>
          <w:snapToGrid w:val="0"/>
          <w:color w:val="auto"/>
          <w:szCs w:val="28"/>
          <w:highlight w:val="none"/>
        </w:rPr>
      </w:pPr>
      <w:r>
        <w:rPr>
          <w:rFonts w:hint="eastAsia" w:ascii="宋体" w:hAnsi="宋体" w:eastAsia="宋体" w:cs="宋体"/>
          <w:b/>
          <w:snapToGrid w:val="0"/>
          <w:color w:val="auto"/>
          <w:sz w:val="28"/>
          <w:szCs w:val="28"/>
          <w:highlight w:val="none"/>
        </w:rPr>
        <w:t>特别说明：本文件内容及格式为实质性要求。</w:t>
      </w:r>
    </w:p>
    <w:p>
      <w:pPr>
        <w:pStyle w:val="150"/>
        <w:jc w:val="center"/>
        <w:rPr>
          <w:rFonts w:ascii="宋体" w:hAnsi="宋体" w:eastAsia="宋体" w:cs="宋体"/>
          <w:b/>
          <w:color w:val="auto"/>
          <w:sz w:val="32"/>
          <w:szCs w:val="32"/>
          <w:highlight w:val="none"/>
        </w:rPr>
      </w:pPr>
      <w:bookmarkStart w:id="375" w:name="_Toc24424"/>
      <w:r>
        <w:rPr>
          <w:rFonts w:hint="eastAsia" w:ascii="宋体" w:hAnsi="宋体" w:eastAsia="宋体" w:cs="宋体"/>
          <w:b/>
          <w:color w:val="auto"/>
          <w:sz w:val="32"/>
          <w:szCs w:val="32"/>
          <w:highlight w:val="none"/>
        </w:rPr>
        <w:t>四、法定代表人身份证明</w:t>
      </w:r>
      <w:bookmarkEnd w:id="365"/>
      <w:bookmarkEnd w:id="366"/>
      <w:bookmarkEnd w:id="367"/>
      <w:bookmarkEnd w:id="368"/>
      <w:bookmarkEnd w:id="369"/>
      <w:bookmarkEnd w:id="370"/>
      <w:bookmarkEnd w:id="371"/>
      <w:bookmarkEnd w:id="372"/>
      <w:bookmarkEnd w:id="373"/>
      <w:bookmarkEnd w:id="375"/>
    </w:p>
    <w:p>
      <w:pPr>
        <w:spacing w:line="440" w:lineRule="exact"/>
        <w:rPr>
          <w:rFonts w:ascii="宋体" w:hAnsi="宋体" w:eastAsia="宋体" w:cs="宋体"/>
          <w:color w:val="auto"/>
          <w:sz w:val="20"/>
          <w:szCs w:val="20"/>
          <w:highlight w:val="none"/>
        </w:rPr>
      </w:pPr>
    </w:p>
    <w:p>
      <w:pPr>
        <w:spacing w:line="440" w:lineRule="exact"/>
        <w:rPr>
          <w:rFonts w:ascii="宋体" w:hAnsi="宋体" w:eastAsia="宋体" w:cs="宋体"/>
          <w:color w:val="auto"/>
          <w:highlight w:val="none"/>
        </w:rPr>
      </w:pPr>
    </w:p>
    <w:p>
      <w:pPr>
        <w:pStyle w:val="152"/>
        <w:spacing w:line="560" w:lineRule="exact"/>
        <w:ind w:firstLine="240" w:firstLineChars="100"/>
        <w:rPr>
          <w:rFonts w:ascii="宋体" w:hAnsi="宋体" w:eastAsia="宋体" w:cs="宋体"/>
          <w:bCs/>
          <w:color w:val="auto"/>
          <w:sz w:val="24"/>
          <w:szCs w:val="24"/>
          <w:highlight w:val="none"/>
        </w:rPr>
      </w:pPr>
      <w:r>
        <w:rPr>
          <w:rFonts w:hint="eastAsia" w:ascii="宋体" w:hAnsi="宋体" w:eastAsia="宋体" w:cs="宋体"/>
          <w:color w:val="auto"/>
          <w:sz w:val="24"/>
          <w:szCs w:val="24"/>
          <w:highlight w:val="none"/>
        </w:rPr>
        <w:t>四川</w:t>
      </w:r>
      <w:r>
        <w:rPr>
          <w:rFonts w:hint="eastAsia" w:ascii="宋体" w:hAnsi="宋体" w:eastAsia="宋体" w:cs="宋体"/>
          <w:color w:val="auto"/>
          <w:sz w:val="24"/>
          <w:szCs w:val="24"/>
          <w:highlight w:val="none"/>
          <w:lang w:eastAsia="zh-CN"/>
        </w:rPr>
        <w:t>川东高速公路有限责任公司</w:t>
      </w:r>
      <w:r>
        <w:rPr>
          <w:rFonts w:hint="eastAsia" w:ascii="宋体" w:hAnsi="宋体" w:eastAsia="宋体" w:cs="宋体"/>
          <w:bCs/>
          <w:color w:val="auto"/>
          <w:sz w:val="24"/>
          <w:szCs w:val="24"/>
          <w:highlight w:val="none"/>
          <w:lang w:val="zh-TW" w:eastAsia="zh-TW"/>
        </w:rPr>
        <w:t>：</w:t>
      </w:r>
    </w:p>
    <w:p>
      <w:pPr>
        <w:spacing w:line="480" w:lineRule="auto"/>
        <w:ind w:firstLine="480"/>
        <w:rPr>
          <w:rFonts w:ascii="宋体" w:hAnsi="宋体" w:eastAsia="宋体" w:cs="宋体"/>
          <w:bCs/>
          <w:color w:val="auto"/>
          <w:sz w:val="24"/>
          <w:szCs w:val="24"/>
          <w:highlight w:val="none"/>
        </w:rPr>
      </w:pPr>
    </w:p>
    <w:p>
      <w:pPr>
        <w:tabs>
          <w:tab w:val="left" w:pos="6300"/>
        </w:tabs>
        <w:spacing w:line="480" w:lineRule="auto"/>
        <w:ind w:firstLine="720" w:firstLineChars="300"/>
        <w:rPr>
          <w:rFonts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u w:val="single"/>
          <w:lang w:val="zh-CN"/>
        </w:rPr>
        <w:t xml:space="preserve">      （法定代表人姓名）</w:t>
      </w:r>
      <w:r>
        <w:rPr>
          <w:rFonts w:hint="eastAsia" w:ascii="宋体" w:hAnsi="宋体" w:eastAsia="宋体" w:cs="宋体"/>
          <w:bCs/>
          <w:color w:val="auto"/>
          <w:sz w:val="24"/>
          <w:szCs w:val="24"/>
          <w:highlight w:val="none"/>
          <w:lang w:val="zh-CN"/>
        </w:rPr>
        <w:t>在</w:t>
      </w:r>
      <w:r>
        <w:rPr>
          <w:rFonts w:hint="eastAsia" w:ascii="宋体" w:hAnsi="宋体" w:eastAsia="宋体" w:cs="宋体"/>
          <w:bCs/>
          <w:color w:val="auto"/>
          <w:sz w:val="24"/>
          <w:szCs w:val="24"/>
          <w:highlight w:val="none"/>
          <w:u w:val="single"/>
          <w:lang w:val="zh-CN"/>
        </w:rPr>
        <w:t>（投标人名称）</w:t>
      </w:r>
      <w:r>
        <w:rPr>
          <w:rFonts w:hint="eastAsia" w:ascii="宋体" w:hAnsi="宋体" w:eastAsia="宋体" w:cs="宋体"/>
          <w:bCs/>
          <w:color w:val="auto"/>
          <w:sz w:val="24"/>
          <w:szCs w:val="24"/>
          <w:highlight w:val="none"/>
          <w:lang w:val="zh-CN"/>
        </w:rPr>
        <w:t>处任</w:t>
      </w:r>
      <w:r>
        <w:rPr>
          <w:rFonts w:hint="eastAsia" w:ascii="宋体" w:hAnsi="宋体" w:eastAsia="宋体" w:cs="宋体"/>
          <w:bCs/>
          <w:color w:val="auto"/>
          <w:sz w:val="24"/>
          <w:szCs w:val="24"/>
          <w:highlight w:val="none"/>
          <w:u w:val="single"/>
          <w:lang w:val="zh-CN"/>
        </w:rPr>
        <w:t xml:space="preserve">    （职务名称）  </w:t>
      </w:r>
      <w:r>
        <w:rPr>
          <w:rFonts w:hint="eastAsia" w:ascii="宋体" w:hAnsi="宋体" w:eastAsia="宋体" w:cs="宋体"/>
          <w:bCs/>
          <w:color w:val="auto"/>
          <w:sz w:val="24"/>
          <w:szCs w:val="24"/>
          <w:highlight w:val="none"/>
          <w:lang w:val="zh-CN"/>
        </w:rPr>
        <w:t>职务，是</w:t>
      </w:r>
      <w:r>
        <w:rPr>
          <w:rFonts w:hint="eastAsia" w:ascii="宋体" w:hAnsi="宋体" w:eastAsia="宋体" w:cs="宋体"/>
          <w:bCs/>
          <w:color w:val="auto"/>
          <w:sz w:val="24"/>
          <w:szCs w:val="24"/>
          <w:highlight w:val="none"/>
          <w:u w:val="single"/>
          <w:lang w:val="zh-CN"/>
        </w:rPr>
        <w:t>（投标人名称）</w:t>
      </w:r>
      <w:r>
        <w:rPr>
          <w:rFonts w:hint="eastAsia" w:ascii="宋体" w:hAnsi="宋体" w:eastAsia="宋体" w:cs="宋体"/>
          <w:bCs/>
          <w:color w:val="auto"/>
          <w:sz w:val="24"/>
          <w:szCs w:val="24"/>
          <w:highlight w:val="none"/>
          <w:lang w:val="zh-CN"/>
        </w:rPr>
        <w:t>的法定代表人。</w:t>
      </w:r>
    </w:p>
    <w:p>
      <w:pPr>
        <w:tabs>
          <w:tab w:val="left" w:pos="6300"/>
        </w:tabs>
        <w:spacing w:line="480" w:lineRule="auto"/>
        <w:ind w:firstLine="480"/>
        <w:rPr>
          <w:rFonts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法定代表人联系方式：</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lang w:val="zh-CN"/>
        </w:rPr>
        <w:t>。</w:t>
      </w:r>
    </w:p>
    <w:p>
      <w:pPr>
        <w:tabs>
          <w:tab w:val="left" w:pos="6300"/>
        </w:tabs>
        <w:spacing w:line="480" w:lineRule="auto"/>
        <w:ind w:firstLine="480"/>
        <w:rPr>
          <w:rFonts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特此证明。</w:t>
      </w:r>
    </w:p>
    <w:p>
      <w:pPr>
        <w:tabs>
          <w:tab w:val="left" w:pos="6300"/>
        </w:tabs>
        <w:spacing w:line="440" w:lineRule="exact"/>
        <w:ind w:firstLine="480"/>
        <w:rPr>
          <w:rFonts w:ascii="宋体" w:hAnsi="宋体" w:eastAsia="宋体" w:cs="宋体"/>
          <w:bCs/>
          <w:color w:val="auto"/>
          <w:sz w:val="24"/>
          <w:szCs w:val="24"/>
          <w:highlight w:val="none"/>
          <w:lang w:val="zh-CN"/>
        </w:rPr>
      </w:pPr>
    </w:p>
    <w:p>
      <w:pPr>
        <w:pStyle w:val="21"/>
        <w:spacing w:line="560" w:lineRule="exact"/>
        <w:rPr>
          <w:rFonts w:hAnsi="宋体" w:eastAsia="宋体" w:cs="宋体"/>
          <w:bCs/>
          <w:color w:val="auto"/>
          <w:sz w:val="24"/>
          <w:szCs w:val="24"/>
          <w:highlight w:val="none"/>
        </w:rPr>
      </w:pPr>
      <w:r>
        <w:rPr>
          <w:rFonts w:hint="eastAsia" w:hAnsi="宋体" w:eastAsia="宋体" w:cs="宋体"/>
          <w:bCs/>
          <w:color w:val="auto"/>
          <w:sz w:val="24"/>
          <w:szCs w:val="24"/>
          <w:highlight w:val="none"/>
          <w:lang w:val="zh-TW" w:eastAsia="zh-TW"/>
        </w:rPr>
        <w:t>投标人名称：（盖</w:t>
      </w:r>
      <w:r>
        <w:rPr>
          <w:rFonts w:hint="eastAsia" w:hAnsi="宋体" w:eastAsia="宋体" w:cs="宋体"/>
          <w:bCs/>
          <w:color w:val="auto"/>
          <w:sz w:val="24"/>
          <w:szCs w:val="24"/>
          <w:highlight w:val="none"/>
          <w:lang w:val="zh-TW"/>
        </w:rPr>
        <w:t>单位</w:t>
      </w:r>
      <w:r>
        <w:rPr>
          <w:rFonts w:hint="eastAsia" w:hAnsi="宋体" w:eastAsia="宋体" w:cs="宋体"/>
          <w:bCs/>
          <w:color w:val="auto"/>
          <w:sz w:val="24"/>
          <w:szCs w:val="24"/>
          <w:highlight w:val="none"/>
          <w:lang w:val="zh-TW" w:eastAsia="zh-TW"/>
        </w:rPr>
        <w:t>公章）</w:t>
      </w:r>
    </w:p>
    <w:p>
      <w:pPr>
        <w:pStyle w:val="152"/>
        <w:spacing w:line="560" w:lineRule="exact"/>
        <w:ind w:firstLine="480"/>
        <w:rPr>
          <w:rFonts w:ascii="宋体" w:hAnsi="宋体" w:eastAsia="宋体" w:cs="宋体"/>
          <w:bCs/>
          <w:color w:val="auto"/>
          <w:sz w:val="24"/>
          <w:szCs w:val="24"/>
          <w:highlight w:val="none"/>
          <w:lang w:val="zh-TW"/>
        </w:rPr>
      </w:pPr>
      <w:r>
        <w:rPr>
          <w:rFonts w:hint="eastAsia" w:ascii="宋体" w:hAnsi="宋体" w:eastAsia="宋体" w:cs="宋体"/>
          <w:bCs/>
          <w:color w:val="auto"/>
          <w:sz w:val="24"/>
          <w:szCs w:val="24"/>
          <w:highlight w:val="none"/>
          <w:lang w:val="zh-TW" w:eastAsia="zh-TW"/>
        </w:rPr>
        <w:t>日期：      年     月     日</w:t>
      </w:r>
    </w:p>
    <w:p>
      <w:pPr>
        <w:tabs>
          <w:tab w:val="left" w:pos="6300"/>
        </w:tabs>
        <w:spacing w:line="480" w:lineRule="auto"/>
        <w:ind w:firstLine="480"/>
        <w:rPr>
          <w:rFonts w:ascii="宋体" w:hAnsi="宋体" w:eastAsia="宋体" w:cs="宋体"/>
          <w:bCs/>
          <w:color w:val="auto"/>
          <w:sz w:val="24"/>
          <w:szCs w:val="24"/>
          <w:highlight w:val="none"/>
          <w:lang w:val="zh-CN"/>
        </w:rPr>
      </w:pPr>
    </w:p>
    <w:p>
      <w:pPr>
        <w:pStyle w:val="152"/>
        <w:spacing w:line="560" w:lineRule="exact"/>
        <w:ind w:firstLine="480"/>
        <w:rPr>
          <w:rFonts w:ascii="宋体" w:hAnsi="宋体" w:eastAsia="宋体" w:cs="宋体"/>
          <w:bCs/>
          <w:color w:val="auto"/>
          <w:sz w:val="24"/>
          <w:szCs w:val="24"/>
          <w:highlight w:val="none"/>
          <w:lang w:val="zh-CN" w:eastAsia="zh-TW"/>
        </w:rPr>
      </w:pPr>
      <w:r>
        <w:rPr>
          <w:rFonts w:hint="eastAsia" w:ascii="宋体" w:hAnsi="宋体" w:eastAsia="宋体" w:cs="宋体"/>
          <w:bCs/>
          <w:color w:val="auto"/>
          <w:sz w:val="24"/>
          <w:szCs w:val="24"/>
          <w:highlight w:val="none"/>
          <w:lang w:val="zh-CN" w:eastAsia="zh-TW"/>
        </w:rPr>
        <w:t>附：法定代表人有效身份证复印件，盖单位公章。</w:t>
      </w:r>
    </w:p>
    <w:p>
      <w:pPr>
        <w:pStyle w:val="152"/>
        <w:spacing w:line="560" w:lineRule="exact"/>
        <w:ind w:firstLine="480"/>
        <w:rPr>
          <w:rFonts w:ascii="宋体" w:hAnsi="宋体" w:eastAsia="宋体" w:cs="宋体"/>
          <w:bCs/>
          <w:color w:val="auto"/>
          <w:sz w:val="24"/>
          <w:szCs w:val="24"/>
          <w:highlight w:val="none"/>
          <w:lang w:val="zh-CN" w:eastAsia="zh-TW"/>
        </w:rPr>
      </w:pPr>
    </w:p>
    <w:p>
      <w:pPr>
        <w:pStyle w:val="152"/>
        <w:spacing w:line="560" w:lineRule="exact"/>
        <w:ind w:firstLine="480"/>
        <w:rPr>
          <w:rFonts w:ascii="宋体" w:hAnsi="宋体" w:eastAsia="宋体" w:cs="宋体"/>
          <w:bCs/>
          <w:color w:val="auto"/>
          <w:sz w:val="24"/>
          <w:szCs w:val="24"/>
          <w:highlight w:val="none"/>
          <w:lang w:val="zh-TW" w:eastAsia="zh-TW"/>
        </w:rPr>
      </w:pPr>
    </w:p>
    <w:p>
      <w:pPr>
        <w:pStyle w:val="152"/>
        <w:spacing w:line="560" w:lineRule="exact"/>
        <w:ind w:firstLine="480"/>
        <w:rPr>
          <w:rFonts w:ascii="宋体" w:hAnsi="宋体" w:eastAsia="宋体" w:cs="宋体"/>
          <w:bCs/>
          <w:color w:val="auto"/>
          <w:sz w:val="24"/>
          <w:szCs w:val="24"/>
          <w:highlight w:val="none"/>
          <w:lang w:val="zh-TW" w:eastAsia="zh-TW"/>
        </w:rPr>
      </w:pPr>
    </w:p>
    <w:p>
      <w:pPr>
        <w:pStyle w:val="5"/>
        <w:tabs>
          <w:tab w:val="left" w:pos="567"/>
          <w:tab w:val="left" w:pos="2007"/>
        </w:tabs>
        <w:ind w:firstLine="2118" w:firstLineChars="662"/>
        <w:jc w:val="center"/>
        <w:rPr>
          <w:rFonts w:ascii="宋体" w:hAnsi="宋体" w:eastAsia="宋体" w:cs="宋体"/>
          <w:b w:val="0"/>
          <w:snapToGrid w:val="0"/>
          <w:color w:val="auto"/>
          <w:szCs w:val="28"/>
          <w:highlight w:val="none"/>
        </w:rPr>
      </w:pPr>
      <w:bookmarkStart w:id="376" w:name="_Toc30420"/>
      <w:r>
        <w:rPr>
          <w:rFonts w:hint="eastAsia" w:ascii="宋体" w:hAnsi="宋体" w:eastAsia="宋体" w:cs="宋体"/>
          <w:b w:val="0"/>
          <w:snapToGrid w:val="0"/>
          <w:color w:val="auto"/>
          <w:szCs w:val="28"/>
          <w:highlight w:val="none"/>
        </w:rPr>
        <w:t>特别说明：本文件内容及格式为实质性要求。</w:t>
      </w:r>
    </w:p>
    <w:p>
      <w:pPr>
        <w:pStyle w:val="150"/>
        <w:pageBreakBefore/>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五、法定代表人授权委托书</w:t>
      </w:r>
      <w:bookmarkEnd w:id="376"/>
    </w:p>
    <w:p>
      <w:pPr>
        <w:pStyle w:val="152"/>
        <w:spacing w:line="560" w:lineRule="exact"/>
        <w:ind w:firstLine="480"/>
        <w:rPr>
          <w:rFonts w:ascii="宋体" w:hAnsi="宋体" w:eastAsia="宋体" w:cs="宋体"/>
          <w:bCs/>
          <w:color w:val="auto"/>
          <w:sz w:val="24"/>
          <w:szCs w:val="24"/>
          <w:highlight w:val="none"/>
          <w:u w:val="single"/>
          <w:lang w:val="zh-TW"/>
        </w:rPr>
      </w:pPr>
    </w:p>
    <w:p>
      <w:pPr>
        <w:pStyle w:val="152"/>
        <w:spacing w:line="560" w:lineRule="exact"/>
        <w:ind w:firstLine="480"/>
        <w:rPr>
          <w:rFonts w:ascii="宋体" w:hAnsi="宋体" w:eastAsia="宋体" w:cs="宋体"/>
          <w:bCs/>
          <w:color w:val="auto"/>
          <w:sz w:val="24"/>
          <w:szCs w:val="24"/>
          <w:highlight w:val="none"/>
        </w:rPr>
      </w:pPr>
      <w:r>
        <w:rPr>
          <w:rFonts w:hint="eastAsia" w:ascii="宋体" w:hAnsi="宋体" w:eastAsia="宋体" w:cs="宋体"/>
          <w:color w:val="auto"/>
          <w:sz w:val="24"/>
          <w:szCs w:val="24"/>
          <w:highlight w:val="none"/>
        </w:rPr>
        <w:t>四川</w:t>
      </w:r>
      <w:r>
        <w:rPr>
          <w:rFonts w:hint="eastAsia" w:ascii="宋体" w:hAnsi="宋体" w:eastAsia="宋体" w:cs="宋体"/>
          <w:color w:val="auto"/>
          <w:sz w:val="24"/>
          <w:szCs w:val="24"/>
          <w:highlight w:val="none"/>
          <w:lang w:eastAsia="zh-CN"/>
        </w:rPr>
        <w:t>川东高速公路有限责任公司</w:t>
      </w:r>
      <w:r>
        <w:rPr>
          <w:rFonts w:hint="eastAsia" w:ascii="宋体" w:hAnsi="宋体" w:eastAsia="宋体" w:cs="宋体"/>
          <w:bCs/>
          <w:color w:val="auto"/>
          <w:sz w:val="24"/>
          <w:szCs w:val="24"/>
          <w:highlight w:val="none"/>
          <w:lang w:val="zh-TW" w:eastAsia="zh-TW"/>
        </w:rPr>
        <w:t>：</w:t>
      </w:r>
    </w:p>
    <w:p>
      <w:pPr>
        <w:pStyle w:val="152"/>
        <w:spacing w:line="560" w:lineRule="exact"/>
        <w:ind w:left="1" w:firstLine="840" w:firstLineChars="350"/>
        <w:jc w:val="lef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lang w:val="zh-TW" w:eastAsia="zh-TW"/>
        </w:rPr>
        <w:t xml:space="preserve">    （投标人全称）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lang w:val="zh-TW" w:eastAsia="zh-TW"/>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lang w:val="zh-TW" w:eastAsia="zh-TW"/>
        </w:rPr>
        <w:t>授权委托</w:t>
      </w: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lang w:val="zh-TW" w:eastAsia="zh-TW"/>
        </w:rPr>
        <w:t>为我</w:t>
      </w:r>
      <w:r>
        <w:rPr>
          <w:rFonts w:hint="eastAsia" w:ascii="宋体" w:hAnsi="宋体" w:eastAsia="宋体" w:cs="宋体"/>
          <w:bCs/>
          <w:color w:val="auto"/>
          <w:sz w:val="24"/>
          <w:szCs w:val="24"/>
          <w:highlight w:val="none"/>
          <w:lang w:val="zh-TW"/>
        </w:rPr>
        <w:t>公司合法</w:t>
      </w:r>
      <w:r>
        <w:rPr>
          <w:rFonts w:hint="eastAsia" w:ascii="宋体" w:hAnsi="宋体" w:eastAsia="宋体" w:cs="宋体"/>
          <w:bCs/>
          <w:color w:val="auto"/>
          <w:sz w:val="24"/>
          <w:szCs w:val="24"/>
          <w:highlight w:val="none"/>
          <w:lang w:val="zh-TW" w:eastAsia="zh-TW"/>
        </w:rPr>
        <w:t>代理人，参加贵单位组织的</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zh-TW" w:eastAsia="zh-TW"/>
        </w:rPr>
        <w:t>（项目名称）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lang w:val="zh-TW"/>
        </w:rPr>
        <w:t>的投标</w:t>
      </w:r>
      <w:r>
        <w:rPr>
          <w:rFonts w:hint="eastAsia" w:ascii="宋体" w:hAnsi="宋体" w:eastAsia="宋体" w:cs="宋体"/>
          <w:bCs/>
          <w:color w:val="auto"/>
          <w:sz w:val="24"/>
          <w:szCs w:val="24"/>
          <w:highlight w:val="none"/>
          <w:lang w:val="zh-TW" w:eastAsia="zh-TW"/>
        </w:rPr>
        <w:t>。代理人在本次</w:t>
      </w:r>
      <w:r>
        <w:rPr>
          <w:rFonts w:hint="eastAsia" w:ascii="宋体" w:hAnsi="宋体" w:eastAsia="宋体" w:cs="宋体"/>
          <w:bCs/>
          <w:color w:val="auto"/>
          <w:sz w:val="24"/>
          <w:szCs w:val="24"/>
          <w:highlight w:val="none"/>
          <w:lang w:val="zh-TW"/>
        </w:rPr>
        <w:t>投标过程中</w:t>
      </w:r>
      <w:r>
        <w:rPr>
          <w:rFonts w:hint="eastAsia" w:ascii="宋体" w:hAnsi="宋体" w:eastAsia="宋体" w:cs="宋体"/>
          <w:bCs/>
          <w:color w:val="auto"/>
          <w:sz w:val="24"/>
          <w:szCs w:val="24"/>
          <w:highlight w:val="none"/>
          <w:lang w:val="zh-TW" w:eastAsia="zh-TW"/>
        </w:rPr>
        <w:t>所签署的一切文件和处理的一切有关事宜，我公司均予</w:t>
      </w:r>
      <w:r>
        <w:rPr>
          <w:rFonts w:hint="eastAsia" w:ascii="宋体" w:hAnsi="宋体" w:eastAsia="宋体" w:cs="宋体"/>
          <w:bCs/>
          <w:color w:val="auto"/>
          <w:sz w:val="24"/>
          <w:szCs w:val="24"/>
          <w:highlight w:val="none"/>
          <w:lang w:val="zh-TW"/>
        </w:rPr>
        <w:t>以</w:t>
      </w:r>
      <w:r>
        <w:rPr>
          <w:rFonts w:hint="eastAsia" w:ascii="宋体" w:hAnsi="宋体" w:eastAsia="宋体" w:cs="宋体"/>
          <w:bCs/>
          <w:color w:val="auto"/>
          <w:sz w:val="24"/>
          <w:szCs w:val="24"/>
          <w:highlight w:val="none"/>
          <w:lang w:val="zh-TW" w:eastAsia="zh-TW"/>
        </w:rPr>
        <w:t>承认，所产生的法律后果均由我单位承担。</w:t>
      </w:r>
    </w:p>
    <w:p>
      <w:pPr>
        <w:pStyle w:val="152"/>
        <w:spacing w:line="560" w:lineRule="exact"/>
        <w:ind w:firstLine="480"/>
        <w:rPr>
          <w:rFonts w:ascii="宋体" w:hAnsi="宋体" w:eastAsia="宋体" w:cs="宋体"/>
          <w:bCs/>
          <w:color w:val="auto"/>
          <w:sz w:val="24"/>
          <w:szCs w:val="24"/>
          <w:highlight w:val="none"/>
          <w:lang w:val="zh-TW"/>
        </w:rPr>
      </w:pPr>
      <w:r>
        <w:rPr>
          <w:rFonts w:hint="eastAsia" w:ascii="宋体" w:hAnsi="宋体" w:eastAsia="宋体" w:cs="宋体"/>
          <w:bCs/>
          <w:color w:val="auto"/>
          <w:sz w:val="24"/>
          <w:szCs w:val="24"/>
          <w:highlight w:val="none"/>
          <w:lang w:val="zh-TW" w:eastAsia="zh-TW"/>
        </w:rPr>
        <w:t>代理人无转委托权，本授权书自签字</w:t>
      </w:r>
      <w:r>
        <w:rPr>
          <w:rFonts w:hint="eastAsia" w:ascii="宋体" w:hAnsi="宋体" w:eastAsia="宋体" w:cs="宋体"/>
          <w:bCs/>
          <w:color w:val="auto"/>
          <w:sz w:val="24"/>
          <w:szCs w:val="24"/>
          <w:highlight w:val="none"/>
          <w:lang w:val="zh-TW"/>
        </w:rPr>
        <w:t>之日起</w:t>
      </w:r>
      <w:r>
        <w:rPr>
          <w:rFonts w:hint="eastAsia" w:ascii="宋体" w:hAnsi="宋体" w:eastAsia="宋体" w:cs="宋体"/>
          <w:bCs/>
          <w:color w:val="auto"/>
          <w:sz w:val="24"/>
          <w:szCs w:val="24"/>
          <w:highlight w:val="none"/>
          <w:lang w:val="zh-TW" w:eastAsia="zh-TW"/>
        </w:rPr>
        <w:t>生效</w:t>
      </w:r>
      <w:r>
        <w:rPr>
          <w:rFonts w:hint="eastAsia" w:ascii="宋体" w:hAnsi="宋体" w:eastAsia="宋体" w:cs="宋体"/>
          <w:bCs/>
          <w:color w:val="auto"/>
          <w:sz w:val="24"/>
          <w:szCs w:val="24"/>
          <w:highlight w:val="none"/>
          <w:lang w:val="zh-TW"/>
        </w:rPr>
        <w:t>。</w:t>
      </w:r>
    </w:p>
    <w:p>
      <w:pPr>
        <w:pStyle w:val="152"/>
        <w:spacing w:line="560" w:lineRule="exact"/>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TW" w:eastAsia="zh-TW"/>
        </w:rPr>
        <w:t>特此声明。</w:t>
      </w:r>
    </w:p>
    <w:p>
      <w:pPr>
        <w:pStyle w:val="21"/>
        <w:spacing w:line="560" w:lineRule="exact"/>
        <w:rPr>
          <w:rFonts w:hAnsi="宋体" w:eastAsia="宋体" w:cs="宋体"/>
          <w:bCs/>
          <w:color w:val="auto"/>
          <w:sz w:val="24"/>
          <w:szCs w:val="24"/>
          <w:highlight w:val="none"/>
          <w:lang w:val="zh-TW"/>
        </w:rPr>
      </w:pPr>
    </w:p>
    <w:p>
      <w:pPr>
        <w:pStyle w:val="21"/>
        <w:spacing w:line="560" w:lineRule="exact"/>
        <w:rPr>
          <w:rFonts w:hAnsi="宋体" w:eastAsia="宋体" w:cs="宋体"/>
          <w:bCs/>
          <w:color w:val="auto"/>
          <w:sz w:val="24"/>
          <w:szCs w:val="24"/>
          <w:highlight w:val="none"/>
          <w:lang w:val="zh-TW"/>
        </w:rPr>
      </w:pPr>
      <w:r>
        <w:rPr>
          <w:rFonts w:hint="eastAsia" w:hAnsi="宋体" w:eastAsia="宋体" w:cs="宋体"/>
          <w:bCs/>
          <w:color w:val="auto"/>
          <w:sz w:val="24"/>
          <w:szCs w:val="24"/>
          <w:highlight w:val="none"/>
          <w:lang w:val="zh-TW" w:eastAsia="zh-TW"/>
        </w:rPr>
        <w:t>投标人名称：（盖</w:t>
      </w:r>
      <w:r>
        <w:rPr>
          <w:rFonts w:hint="eastAsia" w:hAnsi="宋体" w:eastAsia="宋体" w:cs="宋体"/>
          <w:bCs/>
          <w:color w:val="auto"/>
          <w:sz w:val="24"/>
          <w:szCs w:val="24"/>
          <w:highlight w:val="none"/>
          <w:lang w:val="zh-TW"/>
        </w:rPr>
        <w:t>单位</w:t>
      </w:r>
      <w:r>
        <w:rPr>
          <w:rFonts w:hint="eastAsia" w:hAnsi="宋体" w:eastAsia="宋体" w:cs="宋体"/>
          <w:bCs/>
          <w:color w:val="auto"/>
          <w:sz w:val="24"/>
          <w:szCs w:val="24"/>
          <w:highlight w:val="none"/>
          <w:lang w:val="zh-TW" w:eastAsia="zh-TW"/>
        </w:rPr>
        <w:t>公章）</w:t>
      </w:r>
    </w:p>
    <w:p>
      <w:pPr>
        <w:pStyle w:val="152"/>
        <w:spacing w:line="560" w:lineRule="exact"/>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zh-TW" w:eastAsia="zh-TW"/>
        </w:rPr>
        <w:t>法定代表人：</w:t>
      </w:r>
      <w:r>
        <w:rPr>
          <w:rFonts w:hint="eastAsia" w:ascii="宋体" w:hAnsi="宋体" w:eastAsia="宋体" w:cs="宋体"/>
          <w:bCs/>
          <w:color w:val="auto"/>
          <w:sz w:val="24"/>
          <w:szCs w:val="24"/>
          <w:highlight w:val="none"/>
          <w:lang w:val="zh-TW"/>
        </w:rPr>
        <w:t>（签字或盖章）</w:t>
      </w:r>
    </w:p>
    <w:p>
      <w:pPr>
        <w:pStyle w:val="21"/>
        <w:spacing w:line="560" w:lineRule="exact"/>
        <w:rPr>
          <w:rFonts w:hAnsi="宋体" w:eastAsia="宋体" w:cs="宋体"/>
          <w:bCs/>
          <w:color w:val="auto"/>
          <w:sz w:val="24"/>
          <w:szCs w:val="24"/>
          <w:highlight w:val="none"/>
          <w:u w:val="single"/>
        </w:rPr>
      </w:pPr>
      <w:r>
        <w:rPr>
          <w:rFonts w:hint="eastAsia" w:hAnsi="宋体" w:eastAsia="宋体" w:cs="宋体"/>
          <w:bCs/>
          <w:color w:val="auto"/>
          <w:sz w:val="24"/>
          <w:szCs w:val="24"/>
          <w:highlight w:val="none"/>
          <w:lang w:val="zh-TW"/>
        </w:rPr>
        <w:t>授权代表</w:t>
      </w:r>
      <w:r>
        <w:rPr>
          <w:rFonts w:hint="eastAsia" w:hAnsi="宋体" w:eastAsia="宋体" w:cs="宋体"/>
          <w:bCs/>
          <w:color w:val="auto"/>
          <w:sz w:val="24"/>
          <w:szCs w:val="24"/>
          <w:highlight w:val="none"/>
          <w:lang w:val="zh-TW" w:eastAsia="zh-TW"/>
        </w:rPr>
        <w:t>：</w:t>
      </w:r>
      <w:r>
        <w:rPr>
          <w:rFonts w:hint="eastAsia" w:hAnsi="宋体" w:eastAsia="宋体" w:cs="宋体"/>
          <w:bCs/>
          <w:color w:val="auto"/>
          <w:sz w:val="24"/>
          <w:szCs w:val="24"/>
          <w:highlight w:val="none"/>
          <w:lang w:val="zh-TW"/>
        </w:rPr>
        <w:t>（签字或盖章）</w:t>
      </w:r>
    </w:p>
    <w:p>
      <w:pPr>
        <w:pStyle w:val="152"/>
        <w:spacing w:line="560" w:lineRule="exact"/>
        <w:ind w:firstLine="480"/>
        <w:rPr>
          <w:rFonts w:ascii="宋体" w:hAnsi="宋体" w:eastAsia="宋体" w:cs="宋体"/>
          <w:bCs/>
          <w:color w:val="auto"/>
          <w:sz w:val="24"/>
          <w:szCs w:val="24"/>
          <w:highlight w:val="none"/>
          <w:lang w:val="zh-TW"/>
        </w:rPr>
      </w:pPr>
      <w:r>
        <w:rPr>
          <w:rFonts w:hint="eastAsia" w:ascii="宋体" w:hAnsi="宋体" w:eastAsia="宋体" w:cs="宋体"/>
          <w:bCs/>
          <w:color w:val="auto"/>
          <w:sz w:val="24"/>
          <w:szCs w:val="24"/>
          <w:highlight w:val="none"/>
        </w:rPr>
        <w:t xml:space="preserve">日期：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w:t>
      </w:r>
    </w:p>
    <w:p>
      <w:pPr>
        <w:pStyle w:val="152"/>
        <w:spacing w:line="560" w:lineRule="exact"/>
        <w:ind w:firstLine="480"/>
        <w:rPr>
          <w:rFonts w:ascii="宋体" w:hAnsi="宋体" w:eastAsia="宋体" w:cs="宋体"/>
          <w:bCs/>
          <w:color w:val="auto"/>
          <w:sz w:val="24"/>
          <w:szCs w:val="24"/>
          <w:highlight w:val="none"/>
        </w:rPr>
      </w:pPr>
    </w:p>
    <w:p>
      <w:pPr>
        <w:pStyle w:val="152"/>
        <w:spacing w:line="560" w:lineRule="exact"/>
        <w:ind w:firstLine="723" w:firstLineChars="3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附：1、授权代表有效身份证复印件，盖单位公章；</w:t>
      </w:r>
    </w:p>
    <w:p>
      <w:pPr>
        <w:pStyle w:val="152"/>
        <w:spacing w:line="560" w:lineRule="exact"/>
        <w:ind w:firstLine="562"/>
        <w:rPr>
          <w:rFonts w:ascii="宋体" w:hAnsi="宋体" w:eastAsia="宋体" w:cs="宋体"/>
          <w:b/>
          <w:color w:val="auto"/>
          <w:sz w:val="28"/>
          <w:szCs w:val="28"/>
          <w:highlight w:val="none"/>
          <w:lang w:val="zh-TW"/>
        </w:rPr>
      </w:pPr>
    </w:p>
    <w:p>
      <w:pPr>
        <w:pStyle w:val="152"/>
        <w:spacing w:line="560" w:lineRule="exact"/>
        <w:ind w:firstLine="562"/>
        <w:rPr>
          <w:rFonts w:ascii="宋体" w:hAnsi="宋体" w:eastAsia="宋体" w:cs="宋体"/>
          <w:b/>
          <w:color w:val="auto"/>
          <w:sz w:val="28"/>
          <w:szCs w:val="28"/>
          <w:highlight w:val="none"/>
          <w:lang w:val="zh-TW"/>
        </w:rPr>
      </w:pPr>
    </w:p>
    <w:p>
      <w:pPr>
        <w:pStyle w:val="152"/>
        <w:spacing w:line="560" w:lineRule="exact"/>
        <w:ind w:firstLine="562"/>
        <w:rPr>
          <w:rFonts w:ascii="宋体" w:hAnsi="宋体" w:eastAsia="宋体" w:cs="宋体"/>
          <w:b/>
          <w:bCs/>
          <w:color w:val="auto"/>
          <w:sz w:val="28"/>
          <w:szCs w:val="28"/>
          <w:highlight w:val="none"/>
        </w:rPr>
      </w:pPr>
      <w:r>
        <w:rPr>
          <w:rFonts w:hint="eastAsia" w:ascii="宋体" w:hAnsi="宋体" w:eastAsia="宋体" w:cs="宋体"/>
          <w:b/>
          <w:color w:val="auto"/>
          <w:sz w:val="28"/>
          <w:szCs w:val="28"/>
          <w:highlight w:val="none"/>
          <w:lang w:val="zh-TW"/>
        </w:rPr>
        <w:t>特别说明：法定代表人授权代表参加投标适用，本文件内容及格式为实质性要求。</w:t>
      </w:r>
    </w:p>
    <w:p>
      <w:pPr>
        <w:spacing w:line="380" w:lineRule="exact"/>
        <w:rPr>
          <w:rFonts w:ascii="宋体" w:hAnsi="宋体" w:eastAsia="宋体" w:cs="宋体"/>
          <w:b/>
          <w:snapToGrid w:val="0"/>
          <w:color w:val="auto"/>
          <w:sz w:val="24"/>
          <w:szCs w:val="24"/>
          <w:highlight w:val="none"/>
        </w:rPr>
      </w:pPr>
    </w:p>
    <w:p>
      <w:pPr>
        <w:spacing w:line="360" w:lineRule="auto"/>
        <w:ind w:left="420" w:leftChars="200"/>
        <w:rPr>
          <w:rFonts w:ascii="宋体" w:hAnsi="宋体" w:eastAsia="宋体" w:cs="宋体"/>
          <w:color w:val="auto"/>
          <w:sz w:val="30"/>
          <w:szCs w:val="30"/>
          <w:highlight w:val="none"/>
        </w:rPr>
      </w:pPr>
    </w:p>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Pr>
        <w:jc w:val="center"/>
        <w:rPr>
          <w:rFonts w:ascii="宋体" w:hAnsi="宋体" w:eastAsia="宋体" w:cs="宋体"/>
          <w:color w:val="auto"/>
          <w:sz w:val="24"/>
          <w:szCs w:val="24"/>
          <w:highlight w:val="none"/>
        </w:rPr>
      </w:pPr>
      <w:bookmarkStart w:id="377" w:name="_Toc307564875"/>
      <w:bookmarkStart w:id="378" w:name="_Toc330894237"/>
      <w:bookmarkStart w:id="379" w:name="_Toc331512515"/>
      <w:bookmarkStart w:id="380" w:name="_Toc337733713"/>
      <w:bookmarkStart w:id="381" w:name="_Toc320544948"/>
      <w:bookmarkStart w:id="382" w:name="_Toc307501130"/>
      <w:bookmarkStart w:id="383" w:name="_Toc20273"/>
      <w:bookmarkStart w:id="384" w:name="_Toc217446087"/>
      <w:bookmarkStart w:id="385" w:name="_Toc20797"/>
      <w:bookmarkStart w:id="386" w:name="_Toc336299216"/>
      <w:bookmarkStart w:id="387" w:name="_Toc311020477"/>
      <w:bookmarkStart w:id="388" w:name="_Toc217446086"/>
      <w:bookmarkStart w:id="389" w:name="_Toc29384"/>
      <w:bookmarkStart w:id="390" w:name="_Toc337734413"/>
      <w:bookmarkStart w:id="391" w:name="_Toc340484525"/>
      <w:bookmarkStart w:id="392" w:name="_Toc320104441"/>
      <w:r>
        <w:rPr>
          <w:rFonts w:hint="eastAsia" w:ascii="宋体" w:hAnsi="宋体" w:eastAsia="宋体" w:cs="宋体"/>
          <w:b/>
          <w:color w:val="auto"/>
          <w:sz w:val="32"/>
          <w:szCs w:val="32"/>
          <w:highlight w:val="none"/>
        </w:rPr>
        <w:br w:type="page"/>
      </w: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Pr>
        <w:pStyle w:val="150"/>
        <w:pageBreakBefore/>
        <w:jc w:val="center"/>
        <w:rPr>
          <w:rFonts w:ascii="宋体" w:hAnsi="宋体" w:eastAsia="宋体" w:cs="宋体"/>
          <w:b/>
          <w:color w:val="auto"/>
          <w:sz w:val="32"/>
          <w:szCs w:val="32"/>
          <w:highlight w:val="none"/>
        </w:rPr>
      </w:pPr>
      <w:bookmarkStart w:id="393" w:name="_Toc320544951"/>
      <w:bookmarkStart w:id="394" w:name="_Toc311020479"/>
      <w:bookmarkStart w:id="395" w:name="_Toc307501132"/>
      <w:bookmarkStart w:id="396" w:name="_Toc217446089"/>
      <w:bookmarkStart w:id="397" w:name="_Toc320104443"/>
      <w:bookmarkStart w:id="398" w:name="_Toc307565036"/>
      <w:bookmarkStart w:id="399" w:name="_Toc23582"/>
      <w:bookmarkStart w:id="400" w:name="_Toc331512517"/>
      <w:bookmarkStart w:id="401" w:name="_Toc337733715"/>
      <w:bookmarkStart w:id="402" w:name="_Toc337734415"/>
      <w:bookmarkStart w:id="403" w:name="_Toc340484527"/>
      <w:bookmarkStart w:id="404" w:name="_Toc29415"/>
      <w:bookmarkStart w:id="405" w:name="_Toc330894239"/>
      <w:bookmarkStart w:id="406" w:name="_Toc31490"/>
      <w:bookmarkStart w:id="407" w:name="_Toc336299218"/>
      <w:bookmarkStart w:id="408" w:name="_Toc217446090"/>
      <w:bookmarkStart w:id="409" w:name="_Toc307501133"/>
      <w:bookmarkStart w:id="410" w:name="_Toc307564878"/>
      <w:r>
        <w:rPr>
          <w:rFonts w:hint="eastAsia" w:ascii="宋体" w:hAnsi="宋体" w:eastAsia="宋体" w:cs="宋体"/>
          <w:b/>
          <w:color w:val="auto"/>
          <w:sz w:val="32"/>
          <w:szCs w:val="32"/>
          <w:highlight w:val="none"/>
          <w:lang w:eastAsia="zh-CN"/>
        </w:rPr>
        <w:t>六</w:t>
      </w:r>
      <w:r>
        <w:rPr>
          <w:rFonts w:hint="eastAsia" w:ascii="宋体" w:hAnsi="宋体" w:eastAsia="宋体" w:cs="宋体"/>
          <w:b/>
          <w:color w:val="auto"/>
          <w:sz w:val="32"/>
          <w:szCs w:val="32"/>
          <w:highlight w:val="none"/>
        </w:rPr>
        <w:t>、投标人基本情况表</w:t>
      </w:r>
    </w:p>
    <w:p>
      <w:pPr>
        <w:spacing w:line="380" w:lineRule="exact"/>
        <w:jc w:val="center"/>
        <w:rPr>
          <w:rFonts w:ascii="宋体" w:hAnsi="宋体" w:eastAsia="宋体" w:cs="宋体"/>
          <w:b/>
          <w:bCs/>
          <w:color w:val="auto"/>
          <w:sz w:val="32"/>
          <w:szCs w:val="32"/>
          <w:highlight w:val="none"/>
        </w:rPr>
      </w:pPr>
    </w:p>
    <w:tbl>
      <w:tblPr>
        <w:tblStyle w:val="3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75"/>
        <w:gridCol w:w="1404"/>
        <w:gridCol w:w="941"/>
        <w:gridCol w:w="1234"/>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p>
        </w:tc>
        <w:tc>
          <w:tcPr>
            <w:tcW w:w="7053"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3620"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199"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35"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2199"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网址</w:t>
            </w:r>
          </w:p>
        </w:tc>
        <w:tc>
          <w:tcPr>
            <w:tcW w:w="2199"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（或单位负责人）</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4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c>
          <w:tcPr>
            <w:tcW w:w="217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2199"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40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c>
          <w:tcPr>
            <w:tcW w:w="217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2199"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267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c>
          <w:tcPr>
            <w:tcW w:w="437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统一社会信用代码</w:t>
            </w:r>
          </w:p>
        </w:tc>
        <w:tc>
          <w:tcPr>
            <w:tcW w:w="7053"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7053"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7053"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c>
          <w:tcPr>
            <w:tcW w:w="7053"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w:t>
            </w:r>
          </w:p>
        </w:tc>
        <w:tc>
          <w:tcPr>
            <w:tcW w:w="7053"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053"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cs="宋体"/>
                <w:color w:val="auto"/>
                <w:sz w:val="24"/>
                <w:szCs w:val="24"/>
                <w:highlight w:val="none"/>
              </w:rPr>
            </w:pPr>
          </w:p>
        </w:tc>
      </w:tr>
    </w:tbl>
    <w:p>
      <w:pPr>
        <w:adjustRightInd w:val="0"/>
        <w:spacing w:line="380" w:lineRule="exact"/>
        <w:ind w:firstLine="480"/>
        <w:jc w:val="left"/>
        <w:rPr>
          <w:rFonts w:ascii="宋体" w:hAnsi="宋体" w:eastAsia="宋体" w:cs="宋体"/>
          <w:snapToGrid w:val="0"/>
          <w:color w:val="auto"/>
          <w:sz w:val="24"/>
          <w:szCs w:val="24"/>
          <w:highlight w:val="none"/>
        </w:rPr>
      </w:pPr>
    </w:p>
    <w:p>
      <w:pPr>
        <w:pStyle w:val="24"/>
        <w:snapToGrid w:val="0"/>
        <w:ind w:firstLine="480"/>
        <w:rPr>
          <w:rFonts w:ascii="宋体" w:hAnsi="宋体" w:eastAsia="宋体" w:cs="宋体"/>
          <w:bCs/>
          <w:snapToGrid w:val="0"/>
          <w:color w:val="auto"/>
          <w:sz w:val="24"/>
          <w:highlight w:val="none"/>
        </w:rPr>
      </w:pPr>
      <w:r>
        <w:rPr>
          <w:rFonts w:hint="eastAsia" w:ascii="宋体" w:hAnsi="宋体" w:eastAsia="宋体" w:cs="宋体"/>
          <w:bCs/>
          <w:snapToGrid w:val="0"/>
          <w:color w:val="auto"/>
          <w:sz w:val="24"/>
          <w:highlight w:val="none"/>
        </w:rPr>
        <w:t>投标人名称：（盖单位公章）</w:t>
      </w:r>
    </w:p>
    <w:p>
      <w:pPr>
        <w:pStyle w:val="24"/>
        <w:snapToGrid w:val="0"/>
        <w:ind w:firstLine="480"/>
        <w:rPr>
          <w:rFonts w:ascii="宋体" w:hAnsi="宋体" w:eastAsia="宋体" w:cs="宋体"/>
          <w:bCs/>
          <w:snapToGrid w:val="0"/>
          <w:color w:val="auto"/>
          <w:sz w:val="24"/>
          <w:highlight w:val="none"/>
          <w:u w:val="single"/>
        </w:rPr>
      </w:pPr>
      <w:r>
        <w:rPr>
          <w:rFonts w:hint="eastAsia" w:ascii="宋体" w:hAnsi="宋体" w:eastAsia="宋体" w:cs="宋体"/>
          <w:bCs/>
          <w:snapToGrid w:val="0"/>
          <w:color w:val="auto"/>
          <w:sz w:val="24"/>
          <w:highlight w:val="none"/>
        </w:rPr>
        <w:t>法定代表人或授权代表人（签字或盖章）：</w:t>
      </w:r>
    </w:p>
    <w:p>
      <w:pPr>
        <w:pStyle w:val="24"/>
        <w:snapToGrid w:val="0"/>
        <w:ind w:firstLine="480"/>
        <w:jc w:val="left"/>
        <w:rPr>
          <w:rFonts w:ascii="宋体" w:hAnsi="宋体" w:eastAsia="宋体" w:cs="宋体"/>
          <w:bCs/>
          <w:snapToGrid w:val="0"/>
          <w:color w:val="auto"/>
          <w:sz w:val="24"/>
          <w:highlight w:val="none"/>
        </w:rPr>
      </w:pPr>
      <w:r>
        <w:rPr>
          <w:rFonts w:hint="eastAsia" w:ascii="宋体" w:hAnsi="宋体" w:eastAsia="宋体" w:cs="宋体"/>
          <w:bCs/>
          <w:snapToGrid w:val="0"/>
          <w:color w:val="auto"/>
          <w:sz w:val="24"/>
          <w:highlight w:val="none"/>
        </w:rPr>
        <w:t>日期：      年   月    日</w:t>
      </w:r>
    </w:p>
    <w:p>
      <w:pPr>
        <w:pStyle w:val="24"/>
        <w:snapToGrid w:val="0"/>
        <w:ind w:firstLine="480"/>
        <w:jc w:val="left"/>
        <w:rPr>
          <w:rFonts w:ascii="宋体" w:hAnsi="宋体" w:eastAsia="宋体" w:cs="宋体"/>
          <w:snapToGrid w:val="0"/>
          <w:color w:val="auto"/>
          <w:sz w:val="24"/>
          <w:highlight w:val="none"/>
        </w:rPr>
      </w:pPr>
    </w:p>
    <w:p>
      <w:pPr>
        <w:pStyle w:val="5"/>
        <w:pageBreakBefore/>
        <w:tabs>
          <w:tab w:val="left" w:pos="567"/>
          <w:tab w:val="left" w:pos="2007"/>
        </w:tabs>
        <w:spacing w:line="416" w:lineRule="auto"/>
        <w:ind w:firstLine="641"/>
        <w:jc w:val="center"/>
        <w:rPr>
          <w:rFonts w:ascii="宋体" w:hAnsi="宋体" w:eastAsia="宋体" w:cs="宋体"/>
          <w:color w:val="auto"/>
          <w:highlight w:val="none"/>
        </w:rPr>
      </w:pPr>
      <w:bookmarkStart w:id="411" w:name="_Toc20377"/>
      <w:r>
        <w:rPr>
          <w:rFonts w:hint="eastAsia" w:ascii="宋体" w:hAnsi="宋体" w:eastAsia="宋体" w:cs="宋体"/>
          <w:color w:val="auto"/>
          <w:highlight w:val="none"/>
          <w:lang w:eastAsia="zh-CN"/>
        </w:rPr>
        <w:t>七</w:t>
      </w:r>
      <w:r>
        <w:rPr>
          <w:rFonts w:hint="eastAsia" w:ascii="宋体" w:hAnsi="宋体" w:eastAsia="宋体" w:cs="宋体"/>
          <w:color w:val="auto"/>
          <w:highlight w:val="none"/>
        </w:rPr>
        <w:t>、资格审查相关证明材料</w:t>
      </w:r>
      <w:bookmarkEnd w:id="411"/>
    </w:p>
    <w:p>
      <w:pPr>
        <w:ind w:firstLine="480"/>
        <w:rPr>
          <w:rFonts w:ascii="宋体" w:hAnsi="宋体" w:eastAsia="宋体" w:cs="宋体"/>
          <w:snapToGrid w:val="0"/>
          <w:color w:val="auto"/>
          <w:sz w:val="24"/>
          <w:szCs w:val="24"/>
          <w:highlight w:val="none"/>
        </w:rPr>
      </w:pPr>
    </w:p>
    <w:p>
      <w:pPr>
        <w:ind w:firstLine="482"/>
        <w:rPr>
          <w:rFonts w:ascii="宋体" w:hAnsi="宋体" w:eastAsia="宋体" w:cs="宋体"/>
          <w:b/>
          <w:color w:val="auto"/>
          <w:sz w:val="24"/>
          <w:szCs w:val="24"/>
          <w:highlight w:val="none"/>
        </w:rPr>
      </w:pPr>
      <w:r>
        <w:rPr>
          <w:rFonts w:hint="eastAsia" w:ascii="宋体" w:hAnsi="宋体" w:eastAsia="宋体" w:cs="宋体"/>
          <w:b/>
          <w:snapToGrid w:val="0"/>
          <w:color w:val="auto"/>
          <w:sz w:val="24"/>
          <w:szCs w:val="24"/>
          <w:highlight w:val="none"/>
        </w:rPr>
        <w:t>投标人必须按照</w:t>
      </w:r>
      <w:r>
        <w:rPr>
          <w:rFonts w:hint="eastAsia" w:ascii="宋体" w:hAnsi="宋体" w:eastAsia="宋体" w:cs="宋体"/>
          <w:b/>
          <w:snapToGrid w:val="0"/>
          <w:color w:val="auto"/>
          <w:sz w:val="24"/>
          <w:szCs w:val="24"/>
          <w:highlight w:val="none"/>
          <w:lang w:eastAsia="zh-CN"/>
        </w:rPr>
        <w:t>比选</w:t>
      </w:r>
      <w:r>
        <w:rPr>
          <w:rFonts w:hint="eastAsia" w:ascii="宋体" w:hAnsi="宋体" w:eastAsia="宋体" w:cs="宋体"/>
          <w:b/>
          <w:snapToGrid w:val="0"/>
          <w:color w:val="auto"/>
          <w:sz w:val="24"/>
          <w:szCs w:val="24"/>
          <w:highlight w:val="none"/>
        </w:rPr>
        <w:t>文件第</w:t>
      </w:r>
      <w:r>
        <w:rPr>
          <w:rFonts w:hint="eastAsia" w:ascii="宋体" w:hAnsi="宋体" w:eastAsia="宋体" w:cs="宋体"/>
          <w:b/>
          <w:snapToGrid w:val="0"/>
          <w:color w:val="auto"/>
          <w:sz w:val="24"/>
          <w:szCs w:val="24"/>
          <w:highlight w:val="none"/>
          <w:lang w:eastAsia="zh-CN"/>
        </w:rPr>
        <w:t>四</w:t>
      </w:r>
      <w:r>
        <w:rPr>
          <w:rFonts w:hint="eastAsia" w:ascii="宋体" w:hAnsi="宋体" w:eastAsia="宋体" w:cs="宋体"/>
          <w:b/>
          <w:snapToGrid w:val="0"/>
          <w:color w:val="auto"/>
          <w:sz w:val="24"/>
          <w:szCs w:val="24"/>
          <w:highlight w:val="none"/>
        </w:rPr>
        <w:t>章第4条中“</w:t>
      </w:r>
      <w:r>
        <w:rPr>
          <w:rFonts w:hint="eastAsia" w:ascii="宋体" w:hAnsi="宋体" w:eastAsia="宋体" w:cs="宋体"/>
          <w:b/>
          <w:color w:val="auto"/>
          <w:sz w:val="24"/>
          <w:szCs w:val="24"/>
          <w:highlight w:val="none"/>
        </w:rPr>
        <w:t>初步评审的评审细则”中的“资格评审”的相关要求提供资格审查资料。若未按相关要求提供相应资料，投标人自行承担可能由此带来的评标不利后果。</w:t>
      </w:r>
    </w:p>
    <w:p>
      <w:pPr>
        <w:ind w:firstLine="482"/>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p>
    <w:p>
      <w:pPr>
        <w:ind w:firstLine="482"/>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资格审查中需要投标人作出承诺的内容，若已经包括在</w:t>
      </w:r>
      <w:r>
        <w:rPr>
          <w:rFonts w:hint="eastAsia" w:ascii="宋体" w:hAnsi="宋体" w:eastAsia="宋体" w:cs="宋体"/>
          <w:b/>
          <w:color w:val="auto"/>
          <w:sz w:val="24"/>
          <w:szCs w:val="24"/>
          <w:highlight w:val="none"/>
          <w:lang w:eastAsia="zh-CN"/>
        </w:rPr>
        <w:t>比选</w:t>
      </w:r>
      <w:r>
        <w:rPr>
          <w:rFonts w:hint="eastAsia" w:ascii="宋体" w:hAnsi="宋体" w:eastAsia="宋体" w:cs="宋体"/>
          <w:b/>
          <w:color w:val="auto"/>
          <w:sz w:val="24"/>
          <w:szCs w:val="24"/>
          <w:highlight w:val="none"/>
        </w:rPr>
        <w:t>文件第三章第三条的承诺函内容当中，投标人无需再提供另外的承诺文件。</w:t>
      </w: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pStyle w:val="142"/>
        <w:spacing w:after="120"/>
        <w:rPr>
          <w:rFonts w:ascii="宋体" w:hAnsi="宋体" w:eastAsia="宋体"/>
          <w:color w:val="auto"/>
          <w:highlight w:val="none"/>
        </w:rPr>
      </w:pPr>
    </w:p>
    <w:p>
      <w:pPr>
        <w:spacing w:after="120"/>
        <w:rPr>
          <w:rFonts w:ascii="宋体" w:hAnsi="宋体" w:eastAsia="宋体"/>
          <w:color w:val="auto"/>
          <w:highlight w:val="none"/>
        </w:rPr>
      </w:pPr>
      <w:r>
        <w:rPr>
          <w:rFonts w:ascii="宋体" w:hAnsi="宋体" w:eastAsia="宋体"/>
          <w:color w:val="auto"/>
          <w:highlight w:val="none"/>
        </w:rPr>
        <w:br w:type="page"/>
      </w:r>
    </w:p>
    <w:p>
      <w:pPr>
        <w:pStyle w:val="142"/>
        <w:spacing w:after="120"/>
        <w:rPr>
          <w:rFonts w:ascii="宋体" w:hAnsi="宋体" w:eastAsia="宋体"/>
          <w:color w:val="auto"/>
          <w:highlight w:val="none"/>
        </w:rPr>
      </w:pPr>
    </w:p>
    <w:p>
      <w:pPr>
        <w:pStyle w:val="5"/>
        <w:tabs>
          <w:tab w:val="left" w:pos="567"/>
          <w:tab w:val="left" w:pos="2007"/>
        </w:tabs>
        <w:ind w:firstLine="643"/>
        <w:jc w:val="center"/>
        <w:rPr>
          <w:rFonts w:ascii="宋体" w:hAnsi="宋体" w:eastAsia="宋体" w:cs="宋体"/>
          <w:color w:val="auto"/>
          <w:highlight w:val="none"/>
        </w:rPr>
      </w:pPr>
      <w:bookmarkStart w:id="412" w:name="_Toc24947"/>
      <w:r>
        <w:rPr>
          <w:rFonts w:hint="eastAsia" w:ascii="宋体" w:hAnsi="宋体" w:eastAsia="宋体" w:cs="宋体"/>
          <w:color w:val="auto"/>
          <w:highlight w:val="none"/>
          <w:lang w:eastAsia="zh-CN"/>
        </w:rPr>
        <w:t>八</w:t>
      </w:r>
      <w:r>
        <w:rPr>
          <w:rFonts w:hint="eastAsia" w:ascii="宋体" w:hAnsi="宋体" w:eastAsia="宋体" w:cs="宋体"/>
          <w:color w:val="auto"/>
          <w:highlight w:val="none"/>
        </w:rPr>
        <w:t>、方案</w:t>
      </w:r>
      <w:bookmarkEnd w:id="412"/>
    </w:p>
    <w:p>
      <w:pPr>
        <w:pStyle w:val="24"/>
        <w:spacing w:line="380" w:lineRule="exact"/>
        <w:ind w:firstLine="480"/>
        <w:rPr>
          <w:rFonts w:ascii="宋体" w:hAnsi="宋体" w:eastAsia="宋体" w:cs="宋体"/>
          <w:bCs/>
          <w:snapToGrid w:val="0"/>
          <w:color w:val="auto"/>
          <w:sz w:val="24"/>
          <w:highlight w:val="none"/>
        </w:rPr>
      </w:pPr>
    </w:p>
    <w:p>
      <w:pPr>
        <w:pStyle w:val="24"/>
        <w:spacing w:line="380" w:lineRule="exact"/>
        <w:ind w:firstLine="480"/>
        <w:rPr>
          <w:rFonts w:ascii="宋体" w:hAnsi="宋体" w:eastAsia="宋体" w:cs="宋体"/>
          <w:bCs/>
          <w:snapToGrid w:val="0"/>
          <w:color w:val="auto"/>
          <w:sz w:val="24"/>
          <w:highlight w:val="none"/>
        </w:rPr>
      </w:pPr>
    </w:p>
    <w:p>
      <w:pPr>
        <w:ind w:firstLine="482"/>
        <w:rPr>
          <w:rFonts w:ascii="宋体" w:hAnsi="宋体" w:eastAsia="宋体" w:cs="宋体"/>
          <w:b/>
          <w:color w:val="auto"/>
          <w:sz w:val="24"/>
          <w:highlight w:val="none"/>
        </w:rPr>
      </w:pPr>
      <w:r>
        <w:rPr>
          <w:rFonts w:hint="eastAsia" w:ascii="宋体" w:hAnsi="宋体" w:eastAsia="宋体" w:cs="宋体"/>
          <w:b/>
          <w:color w:val="auto"/>
          <w:sz w:val="24"/>
          <w:highlight w:val="none"/>
        </w:rPr>
        <w:t>投标人项目服务方案可根据</w:t>
      </w:r>
      <w:r>
        <w:rPr>
          <w:rFonts w:hint="eastAsia" w:ascii="宋体" w:hAnsi="宋体" w:eastAsia="宋体" w:cs="宋体"/>
          <w:b/>
          <w:color w:val="auto"/>
          <w:sz w:val="24"/>
          <w:highlight w:val="none"/>
          <w:lang w:eastAsia="zh-CN"/>
        </w:rPr>
        <w:t>比选</w:t>
      </w:r>
      <w:r>
        <w:rPr>
          <w:rFonts w:hint="eastAsia" w:ascii="宋体" w:hAnsi="宋体" w:eastAsia="宋体" w:cs="宋体"/>
          <w:b/>
          <w:color w:val="auto"/>
          <w:sz w:val="24"/>
          <w:highlight w:val="none"/>
        </w:rPr>
        <w:t>文件第</w:t>
      </w:r>
      <w:r>
        <w:rPr>
          <w:rFonts w:hint="eastAsia" w:ascii="宋体" w:hAnsi="宋体" w:eastAsia="宋体" w:cs="宋体"/>
          <w:b/>
          <w:color w:val="auto"/>
          <w:sz w:val="24"/>
          <w:highlight w:val="none"/>
          <w:lang w:eastAsia="zh-CN"/>
        </w:rPr>
        <w:t>四</w:t>
      </w:r>
      <w:r>
        <w:rPr>
          <w:rFonts w:hint="eastAsia" w:ascii="宋体" w:hAnsi="宋体" w:eastAsia="宋体" w:cs="宋体"/>
          <w:b/>
          <w:color w:val="auto"/>
          <w:sz w:val="24"/>
          <w:highlight w:val="none"/>
        </w:rPr>
        <w:t>章评标办法的要求进行编制。</w:t>
      </w:r>
    </w:p>
    <w:p>
      <w:pPr>
        <w:pStyle w:val="24"/>
        <w:spacing w:line="380" w:lineRule="exact"/>
        <w:ind w:firstLine="480"/>
        <w:rPr>
          <w:rFonts w:ascii="宋体" w:hAnsi="宋体" w:eastAsia="宋体" w:cs="宋体"/>
          <w:color w:val="auto"/>
          <w:sz w:val="24"/>
          <w:highlight w:val="none"/>
        </w:rPr>
      </w:pPr>
    </w:p>
    <w:p>
      <w:pPr>
        <w:pStyle w:val="24"/>
        <w:spacing w:line="380" w:lineRule="exact"/>
        <w:ind w:firstLine="562"/>
        <w:rPr>
          <w:rFonts w:ascii="宋体" w:hAnsi="宋体" w:eastAsia="宋体" w:cs="宋体"/>
          <w:color w:val="auto"/>
          <w:sz w:val="24"/>
          <w:highlight w:val="none"/>
        </w:rPr>
      </w:pPr>
      <w:r>
        <w:rPr>
          <w:rFonts w:hint="eastAsia" w:ascii="宋体" w:hAnsi="宋体" w:eastAsia="宋体" w:cs="宋体"/>
          <w:b/>
          <w:color w:val="auto"/>
          <w:sz w:val="28"/>
          <w:szCs w:val="28"/>
          <w:highlight w:val="none"/>
        </w:rPr>
        <w:t>由投标人对项目提出具体方案，内容、格式自行编制</w:t>
      </w:r>
      <w:r>
        <w:rPr>
          <w:rFonts w:hint="eastAsia" w:ascii="宋体" w:hAnsi="宋体" w:eastAsia="宋体" w:cs="宋体"/>
          <w:color w:val="auto"/>
          <w:sz w:val="24"/>
          <w:highlight w:val="none"/>
        </w:rPr>
        <w:t>。</w:t>
      </w: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spacing w:line="380" w:lineRule="exact"/>
        <w:ind w:firstLine="562"/>
        <w:rPr>
          <w:rFonts w:ascii="宋体" w:hAnsi="宋体" w:eastAsia="宋体" w:cs="宋体"/>
          <w:bCs/>
          <w:snapToGrid w:val="0"/>
          <w:color w:val="auto"/>
          <w:sz w:val="24"/>
          <w:highlight w:val="none"/>
        </w:rPr>
      </w:pPr>
    </w:p>
    <w:p>
      <w:pPr>
        <w:pStyle w:val="24"/>
        <w:ind w:left="546" w:leftChars="100" w:hanging="336" w:hangingChars="140"/>
        <w:rPr>
          <w:rFonts w:ascii="宋体" w:hAnsi="宋体" w:eastAsia="宋体" w:cs="宋体"/>
          <w:bCs/>
          <w:snapToGrid w:val="0"/>
          <w:color w:val="auto"/>
          <w:sz w:val="24"/>
          <w:highlight w:val="none"/>
        </w:rPr>
      </w:pPr>
    </w:p>
    <w:p>
      <w:pPr>
        <w:pStyle w:val="24"/>
        <w:ind w:left="546" w:leftChars="100" w:hanging="336" w:hangingChars="140"/>
        <w:rPr>
          <w:rFonts w:ascii="宋体" w:hAnsi="宋体" w:eastAsia="宋体" w:cs="宋体"/>
          <w:bCs/>
          <w:snapToGrid w:val="0"/>
          <w:color w:val="auto"/>
          <w:sz w:val="24"/>
          <w:highlight w:val="none"/>
        </w:rPr>
      </w:pPr>
    </w:p>
    <w:p>
      <w:pPr>
        <w:pStyle w:val="24"/>
        <w:ind w:left="546" w:leftChars="100" w:hanging="336" w:hangingChars="140"/>
        <w:rPr>
          <w:rFonts w:ascii="宋体" w:hAnsi="宋体" w:eastAsia="宋体" w:cs="宋体"/>
          <w:bCs/>
          <w:snapToGrid w:val="0"/>
          <w:color w:val="auto"/>
          <w:sz w:val="24"/>
          <w:highlight w:val="none"/>
        </w:rPr>
      </w:pPr>
    </w:p>
    <w:p>
      <w:pPr>
        <w:widowControl/>
        <w:spacing w:line="360" w:lineRule="atLeast"/>
        <w:ind w:firstLine="643"/>
        <w:jc w:val="center"/>
        <w:rPr>
          <w:rFonts w:ascii="宋体" w:hAnsi="宋体" w:eastAsia="宋体" w:cs="宋体"/>
          <w:b/>
          <w:color w:val="auto"/>
          <w:sz w:val="32"/>
          <w:highlight w:val="none"/>
        </w:rPr>
      </w:pPr>
      <w:r>
        <w:rPr>
          <w:rFonts w:hint="eastAsia" w:ascii="宋体" w:hAnsi="宋体" w:eastAsia="宋体" w:cs="宋体"/>
          <w:b/>
          <w:color w:val="auto"/>
          <w:sz w:val="32"/>
          <w:highlight w:val="none"/>
          <w:lang w:eastAsia="zh-CN"/>
        </w:rPr>
        <w:t>九</w:t>
      </w:r>
      <w:r>
        <w:rPr>
          <w:rFonts w:hint="eastAsia" w:ascii="宋体" w:hAnsi="宋体" w:eastAsia="宋体" w:cs="宋体"/>
          <w:b/>
          <w:color w:val="auto"/>
          <w:sz w:val="32"/>
          <w:highlight w:val="none"/>
        </w:rPr>
        <w:t>、拟投入本项目的主要人员简历表</w:t>
      </w:r>
    </w:p>
    <w:tbl>
      <w:tblPr>
        <w:tblStyle w:val="35"/>
        <w:tblW w:w="0" w:type="auto"/>
        <w:tblInd w:w="0" w:type="dxa"/>
        <w:tblLayout w:type="fixed"/>
        <w:tblCellMar>
          <w:top w:w="0" w:type="dxa"/>
          <w:left w:w="0" w:type="dxa"/>
          <w:bottom w:w="0" w:type="dxa"/>
          <w:right w:w="0" w:type="dxa"/>
        </w:tblCellMar>
      </w:tblPr>
      <w:tblGrid>
        <w:gridCol w:w="1560"/>
        <w:gridCol w:w="55"/>
        <w:gridCol w:w="1625"/>
        <w:gridCol w:w="1080"/>
        <w:gridCol w:w="1440"/>
        <w:gridCol w:w="52"/>
        <w:gridCol w:w="1928"/>
        <w:gridCol w:w="1789"/>
      </w:tblGrid>
      <w:tr>
        <w:tblPrEx>
          <w:tblCellMar>
            <w:top w:w="0" w:type="dxa"/>
            <w:left w:w="0" w:type="dxa"/>
            <w:bottom w:w="0" w:type="dxa"/>
            <w:right w:w="0" w:type="dxa"/>
          </w:tblCellMar>
        </w:tblPrEx>
        <w:trPr>
          <w:trHeight w:val="463" w:hRule="atLeast"/>
        </w:trPr>
        <w:tc>
          <w:tcPr>
            <w:tcW w:w="161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16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学历</w:t>
            </w:r>
          </w:p>
        </w:tc>
        <w:tc>
          <w:tcPr>
            <w:tcW w:w="1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r>
      <w:tr>
        <w:tblPrEx>
          <w:tblCellMar>
            <w:top w:w="0" w:type="dxa"/>
            <w:left w:w="0" w:type="dxa"/>
            <w:bottom w:w="0" w:type="dxa"/>
            <w:right w:w="0" w:type="dxa"/>
          </w:tblCellMar>
        </w:tblPrEx>
        <w:trPr>
          <w:trHeight w:val="451" w:hRule="atLeast"/>
        </w:trPr>
        <w:tc>
          <w:tcPr>
            <w:tcW w:w="161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16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职务</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拟在本项目任职</w:t>
            </w:r>
          </w:p>
        </w:tc>
        <w:tc>
          <w:tcPr>
            <w:tcW w:w="1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r>
      <w:tr>
        <w:tblPrEx>
          <w:tblCellMar>
            <w:top w:w="0" w:type="dxa"/>
            <w:left w:w="0" w:type="dxa"/>
            <w:bottom w:w="0" w:type="dxa"/>
            <w:right w:w="0" w:type="dxa"/>
          </w:tblCellMar>
        </w:tblPrEx>
        <w:trPr>
          <w:trHeight w:val="600" w:hRule="atLeast"/>
        </w:trPr>
        <w:tc>
          <w:tcPr>
            <w:tcW w:w="161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毕业学校</w:t>
            </w:r>
          </w:p>
        </w:tc>
        <w:tc>
          <w:tcPr>
            <w:tcW w:w="7914"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r>
              <w:rPr>
                <w:rFonts w:hint="eastAsia" w:ascii="宋体" w:hAnsi="宋体" w:eastAsia="宋体" w:cs="宋体"/>
                <w:color w:val="auto"/>
                <w:sz w:val="24"/>
                <w:highlight w:val="none"/>
              </w:rPr>
              <w:t>年毕业于                 学校         专业</w:t>
            </w:r>
          </w:p>
        </w:tc>
      </w:tr>
      <w:tr>
        <w:tblPrEx>
          <w:tblCellMar>
            <w:top w:w="0" w:type="dxa"/>
            <w:left w:w="0" w:type="dxa"/>
            <w:bottom w:w="0" w:type="dxa"/>
            <w:right w:w="0" w:type="dxa"/>
          </w:tblCellMar>
        </w:tblPrEx>
        <w:trPr>
          <w:trHeight w:val="613" w:hRule="atLeast"/>
        </w:trPr>
        <w:tc>
          <w:tcPr>
            <w:tcW w:w="952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jc w:val="center"/>
              <w:rPr>
                <w:rFonts w:ascii="宋体" w:hAnsi="宋体" w:eastAsia="宋体" w:cs="宋体"/>
                <w:color w:val="auto"/>
                <w:sz w:val="24"/>
                <w:highlight w:val="none"/>
              </w:rPr>
            </w:pPr>
            <w:r>
              <w:rPr>
                <w:rFonts w:hint="eastAsia" w:ascii="宋体" w:hAnsi="宋体" w:eastAsia="宋体" w:cs="宋体"/>
                <w:color w:val="auto"/>
                <w:sz w:val="24"/>
                <w:highlight w:val="none"/>
              </w:rPr>
              <w:t>主要工作经历</w:t>
            </w:r>
          </w:p>
        </w:tc>
      </w:tr>
      <w:tr>
        <w:tblPrEx>
          <w:tblCellMar>
            <w:top w:w="0" w:type="dxa"/>
            <w:left w:w="0" w:type="dxa"/>
            <w:bottom w:w="0" w:type="dxa"/>
            <w:right w:w="0" w:type="dxa"/>
          </w:tblCellMar>
        </w:tblPrEx>
        <w:trPr>
          <w:trHeight w:val="613" w:hRule="atLeast"/>
        </w:trPr>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eastAsia="宋体" w:cs="宋体"/>
                <w:color w:val="auto"/>
                <w:sz w:val="24"/>
                <w:highlight w:val="none"/>
              </w:rPr>
            </w:pPr>
            <w:r>
              <w:rPr>
                <w:rFonts w:hint="eastAsia" w:ascii="宋体" w:hAnsi="宋体" w:eastAsia="宋体" w:cs="宋体"/>
                <w:color w:val="auto"/>
                <w:sz w:val="24"/>
                <w:highlight w:val="none"/>
              </w:rPr>
              <w:t>时间</w:t>
            </w:r>
          </w:p>
        </w:tc>
        <w:tc>
          <w:tcPr>
            <w:tcW w:w="42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eastAsia="宋体" w:cs="宋体"/>
                <w:color w:val="auto"/>
                <w:sz w:val="24"/>
                <w:highlight w:val="none"/>
              </w:rPr>
            </w:pPr>
            <w:r>
              <w:rPr>
                <w:rFonts w:hint="eastAsia" w:ascii="宋体" w:hAnsi="宋体" w:eastAsia="宋体" w:cs="宋体"/>
                <w:color w:val="auto"/>
                <w:sz w:val="24"/>
                <w:highlight w:val="none"/>
              </w:rPr>
              <w:t>参加过的类似项目名称及规模</w:t>
            </w:r>
          </w:p>
        </w:tc>
        <w:tc>
          <w:tcPr>
            <w:tcW w:w="37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eastAsia="宋体" w:cs="宋体"/>
                <w:color w:val="auto"/>
                <w:sz w:val="24"/>
                <w:highlight w:val="none"/>
              </w:rPr>
            </w:pPr>
            <w:r>
              <w:rPr>
                <w:rFonts w:hint="eastAsia" w:ascii="宋体" w:hAnsi="宋体" w:eastAsia="宋体" w:cs="宋体"/>
                <w:color w:val="auto"/>
                <w:sz w:val="24"/>
                <w:highlight w:val="none"/>
              </w:rPr>
              <w:t>担任职务</w:t>
            </w:r>
          </w:p>
        </w:tc>
      </w:tr>
      <w:tr>
        <w:tblPrEx>
          <w:tblCellMar>
            <w:top w:w="0" w:type="dxa"/>
            <w:left w:w="0" w:type="dxa"/>
            <w:bottom w:w="0" w:type="dxa"/>
            <w:right w:w="0" w:type="dxa"/>
          </w:tblCellMar>
        </w:tblPrEx>
        <w:trPr>
          <w:trHeight w:val="613" w:hRule="atLeast"/>
        </w:trPr>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480"/>
              <w:jc w:val="center"/>
              <w:rPr>
                <w:rFonts w:ascii="宋体" w:hAnsi="宋体" w:eastAsia="宋体" w:cs="宋体"/>
                <w:color w:val="auto"/>
                <w:sz w:val="24"/>
                <w:highlight w:val="none"/>
              </w:rPr>
            </w:pPr>
          </w:p>
        </w:tc>
        <w:tc>
          <w:tcPr>
            <w:tcW w:w="42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480"/>
              <w:jc w:val="center"/>
              <w:rPr>
                <w:rFonts w:ascii="宋体" w:hAnsi="宋体" w:eastAsia="宋体" w:cs="宋体"/>
                <w:color w:val="auto"/>
                <w:sz w:val="24"/>
                <w:highlight w:val="none"/>
              </w:rPr>
            </w:pPr>
          </w:p>
        </w:tc>
        <w:tc>
          <w:tcPr>
            <w:tcW w:w="37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0"/>
              <w:rPr>
                <w:rFonts w:ascii="宋体" w:hAnsi="宋体" w:eastAsia="宋体" w:cs="宋体"/>
                <w:color w:val="auto"/>
                <w:sz w:val="24"/>
                <w:highlight w:val="none"/>
              </w:rPr>
            </w:pPr>
          </w:p>
        </w:tc>
      </w:tr>
      <w:tr>
        <w:tblPrEx>
          <w:tblCellMar>
            <w:top w:w="0" w:type="dxa"/>
            <w:left w:w="0" w:type="dxa"/>
            <w:bottom w:w="0" w:type="dxa"/>
            <w:right w:w="0" w:type="dxa"/>
          </w:tblCellMar>
        </w:tblPrEx>
        <w:trPr>
          <w:trHeight w:val="463" w:hRule="atLeast"/>
        </w:trPr>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42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37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r>
      <w:tr>
        <w:tblPrEx>
          <w:tblCellMar>
            <w:top w:w="0" w:type="dxa"/>
            <w:left w:w="0" w:type="dxa"/>
            <w:bottom w:w="0" w:type="dxa"/>
            <w:right w:w="0" w:type="dxa"/>
          </w:tblCellMar>
        </w:tblPrEx>
        <w:trPr>
          <w:trHeight w:val="438" w:hRule="atLeast"/>
        </w:trPr>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42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37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r>
      <w:tr>
        <w:tblPrEx>
          <w:tblCellMar>
            <w:top w:w="0" w:type="dxa"/>
            <w:left w:w="0" w:type="dxa"/>
            <w:bottom w:w="0" w:type="dxa"/>
            <w:right w:w="0" w:type="dxa"/>
          </w:tblCellMar>
        </w:tblPrEx>
        <w:trPr>
          <w:trHeight w:val="588" w:hRule="atLeast"/>
        </w:trPr>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42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37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r>
      <w:tr>
        <w:tblPrEx>
          <w:tblCellMar>
            <w:top w:w="0" w:type="dxa"/>
            <w:left w:w="0" w:type="dxa"/>
            <w:bottom w:w="0" w:type="dxa"/>
            <w:right w:w="0" w:type="dxa"/>
          </w:tblCellMar>
        </w:tblPrEx>
        <w:trPr>
          <w:trHeight w:val="613" w:hRule="atLeast"/>
        </w:trPr>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42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c>
          <w:tcPr>
            <w:tcW w:w="37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80"/>
              <w:rPr>
                <w:rFonts w:ascii="宋体" w:hAnsi="宋体" w:eastAsia="宋体" w:cs="宋体"/>
                <w:color w:val="auto"/>
                <w:sz w:val="24"/>
                <w:highlight w:val="none"/>
              </w:rPr>
            </w:pPr>
          </w:p>
        </w:tc>
      </w:tr>
    </w:tbl>
    <w:p>
      <w:pPr>
        <w:tabs>
          <w:tab w:val="left" w:pos="1680"/>
        </w:tabs>
        <w:ind w:firstLine="480"/>
        <w:rPr>
          <w:rFonts w:ascii="宋体" w:hAnsi="宋体" w:eastAsia="宋体" w:cs="宋体"/>
          <w:color w:val="auto"/>
          <w:sz w:val="24"/>
          <w:highlight w:val="none"/>
        </w:rPr>
      </w:pPr>
      <w:r>
        <w:rPr>
          <w:rFonts w:hint="eastAsia" w:ascii="宋体" w:hAnsi="宋体" w:eastAsia="宋体" w:cs="宋体"/>
          <w:color w:val="auto"/>
          <w:sz w:val="24"/>
          <w:highlight w:val="none"/>
        </w:rPr>
        <w:t>备注：提供拟派本项目人员身份证、学历证、职称证、从业资格证等（如有时）、本企业为其缴纳的社保证明资料等复印件加盖单位公章。</w:t>
      </w: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r>
        <w:rPr>
          <w:rFonts w:hint="eastAsia" w:ascii="宋体" w:hAnsi="宋体" w:eastAsia="宋体" w:cs="宋体"/>
          <w:color w:val="auto"/>
          <w:sz w:val="24"/>
          <w:highlight w:val="none"/>
        </w:rPr>
        <w:t>投标人名称：（盖单位公章）</w:t>
      </w:r>
    </w:p>
    <w:p>
      <w:pPr>
        <w:ind w:firstLine="480"/>
        <w:rPr>
          <w:rFonts w:ascii="宋体" w:hAnsi="宋体" w:eastAsia="宋体" w:cs="宋体"/>
          <w:color w:val="auto"/>
          <w:sz w:val="24"/>
          <w:highlight w:val="none"/>
          <w:u w:val="single"/>
        </w:rPr>
      </w:pPr>
      <w:r>
        <w:rPr>
          <w:rFonts w:hint="eastAsia" w:ascii="宋体" w:hAnsi="宋体" w:eastAsia="宋体" w:cs="宋体"/>
          <w:color w:val="auto"/>
          <w:sz w:val="24"/>
          <w:highlight w:val="none"/>
        </w:rPr>
        <w:t>法定代表人或授权代表人</w:t>
      </w:r>
      <w:r>
        <w:rPr>
          <w:rFonts w:hint="eastAsia" w:ascii="宋体" w:hAnsi="宋体" w:eastAsia="宋体" w:cs="宋体"/>
          <w:bCs/>
          <w:snapToGrid w:val="0"/>
          <w:color w:val="auto"/>
          <w:sz w:val="24"/>
          <w:szCs w:val="24"/>
          <w:highlight w:val="none"/>
        </w:rPr>
        <w:t>（签字或盖章）</w:t>
      </w:r>
      <w:r>
        <w:rPr>
          <w:rFonts w:hint="eastAsia" w:ascii="宋体" w:hAnsi="宋体" w:eastAsia="宋体" w:cs="宋体"/>
          <w:color w:val="auto"/>
          <w:sz w:val="24"/>
          <w:highlight w:val="none"/>
        </w:rPr>
        <w:t>：</w:t>
      </w:r>
    </w:p>
    <w:p>
      <w:pPr>
        <w:ind w:firstLine="480"/>
        <w:rPr>
          <w:rFonts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ind w:firstLine="480"/>
        <w:rPr>
          <w:rFonts w:ascii="宋体" w:hAnsi="宋体" w:eastAsia="宋体" w:cs="宋体"/>
          <w:color w:val="auto"/>
          <w:sz w:val="24"/>
          <w:highlight w:val="none"/>
        </w:rPr>
      </w:pPr>
    </w:p>
    <w:p>
      <w:pPr>
        <w:pStyle w:val="24"/>
        <w:spacing w:line="380" w:lineRule="exact"/>
        <w:rPr>
          <w:rFonts w:ascii="宋体" w:hAnsi="宋体" w:eastAsia="宋体" w:cs="宋体"/>
          <w:bCs/>
          <w:snapToGrid w:val="0"/>
          <w:color w:val="auto"/>
          <w:sz w:val="24"/>
          <w:highlight w:val="none"/>
        </w:rPr>
      </w:pPr>
    </w:p>
    <w:p>
      <w:pPr>
        <w:pStyle w:val="5"/>
        <w:spacing w:line="400" w:lineRule="exact"/>
        <w:jc w:val="center"/>
        <w:rPr>
          <w:rFonts w:ascii="宋体" w:hAnsi="宋体" w:eastAsia="宋体" w:cs="宋体"/>
          <w:color w:val="auto"/>
          <w:highlight w:val="none"/>
        </w:rPr>
      </w:pPr>
      <w:bookmarkStart w:id="413" w:name="_Toc14702"/>
      <w:r>
        <w:rPr>
          <w:rFonts w:hint="eastAsia" w:ascii="宋体" w:hAnsi="宋体" w:eastAsia="宋体" w:cs="宋体"/>
          <w:color w:val="auto"/>
          <w:kern w:val="0"/>
          <w:highlight w:val="none"/>
        </w:rPr>
        <w:t>十、</w:t>
      </w:r>
      <w:bookmarkEnd w:id="393"/>
      <w:bookmarkEnd w:id="394"/>
      <w:bookmarkEnd w:id="395"/>
      <w:bookmarkEnd w:id="396"/>
      <w:bookmarkEnd w:id="397"/>
      <w:bookmarkEnd w:id="398"/>
      <w:r>
        <w:rPr>
          <w:rFonts w:hint="eastAsia" w:ascii="宋体" w:hAnsi="宋体" w:eastAsia="宋体" w:cs="宋体"/>
          <w:color w:val="auto"/>
          <w:kern w:val="0"/>
          <w:highlight w:val="none"/>
        </w:rPr>
        <w:t>投标人</w:t>
      </w:r>
      <w:bookmarkStart w:id="414" w:name="_Toc292194912"/>
      <w:r>
        <w:rPr>
          <w:rFonts w:hint="eastAsia" w:ascii="宋体" w:hAnsi="宋体" w:eastAsia="宋体" w:cs="宋体"/>
          <w:color w:val="auto"/>
          <w:highlight w:val="none"/>
        </w:rPr>
        <w:t>类似业绩一览表</w:t>
      </w:r>
      <w:bookmarkEnd w:id="399"/>
      <w:bookmarkEnd w:id="400"/>
      <w:bookmarkEnd w:id="401"/>
      <w:bookmarkEnd w:id="402"/>
      <w:bookmarkEnd w:id="403"/>
      <w:bookmarkEnd w:id="404"/>
      <w:bookmarkEnd w:id="405"/>
      <w:bookmarkEnd w:id="406"/>
      <w:bookmarkEnd w:id="407"/>
      <w:bookmarkEnd w:id="413"/>
      <w:bookmarkEnd w:id="414"/>
    </w:p>
    <w:p>
      <w:pPr>
        <w:spacing w:line="400" w:lineRule="exact"/>
        <w:rPr>
          <w:rFonts w:ascii="宋体" w:hAnsi="宋体" w:eastAsia="宋体" w:cs="宋体"/>
          <w:color w:val="auto"/>
          <w:sz w:val="24"/>
          <w:szCs w:val="24"/>
          <w:highlight w:val="none"/>
        </w:rPr>
      </w:pPr>
    </w:p>
    <w:tbl>
      <w:tblPr>
        <w:tblStyle w:val="35"/>
        <w:tblW w:w="8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720"/>
        <w:gridCol w:w="1440"/>
        <w:gridCol w:w="1855"/>
        <w:gridCol w:w="1620"/>
        <w:gridCol w:w="1348"/>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ind w:firstLine="120" w:firstLineChars="5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年份</w:t>
            </w:r>
          </w:p>
        </w:tc>
        <w:tc>
          <w:tcPr>
            <w:tcW w:w="1440" w:type="dxa"/>
            <w:vAlign w:val="center"/>
          </w:tcPr>
          <w:p>
            <w:pPr>
              <w:spacing w:line="400" w:lineRule="exact"/>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用户名称</w:t>
            </w:r>
          </w:p>
        </w:tc>
        <w:tc>
          <w:tcPr>
            <w:tcW w:w="1855" w:type="dxa"/>
            <w:vAlign w:val="center"/>
          </w:tcPr>
          <w:p>
            <w:pPr>
              <w:spacing w:line="400" w:lineRule="exact"/>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项目名称</w:t>
            </w:r>
          </w:p>
        </w:tc>
        <w:tc>
          <w:tcPr>
            <w:tcW w:w="1620" w:type="dxa"/>
            <w:vAlign w:val="center"/>
          </w:tcPr>
          <w:p>
            <w:pPr>
              <w:spacing w:line="400" w:lineRule="exact"/>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完成时间</w:t>
            </w:r>
          </w:p>
        </w:tc>
        <w:tc>
          <w:tcPr>
            <w:tcW w:w="1348" w:type="dxa"/>
            <w:vAlign w:val="center"/>
          </w:tcPr>
          <w:p>
            <w:pPr>
              <w:spacing w:line="400" w:lineRule="exact"/>
              <w:ind w:firstLine="120" w:firstLineChars="5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合同金额</w:t>
            </w:r>
          </w:p>
        </w:tc>
        <w:tc>
          <w:tcPr>
            <w:tcW w:w="1481" w:type="dxa"/>
            <w:vAlign w:val="center"/>
          </w:tcPr>
          <w:p>
            <w:pPr>
              <w:spacing w:line="400" w:lineRule="exact"/>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70" w:hRule="atLeast"/>
          <w:jc w:val="center"/>
        </w:trPr>
        <w:tc>
          <w:tcPr>
            <w:tcW w:w="720" w:type="dxa"/>
            <w:vAlign w:val="center"/>
          </w:tcPr>
          <w:p>
            <w:pPr>
              <w:spacing w:line="400" w:lineRule="exact"/>
              <w:rPr>
                <w:rFonts w:ascii="宋体" w:hAnsi="宋体" w:eastAsia="宋体" w:cs="宋体"/>
                <w:color w:val="auto"/>
                <w:sz w:val="24"/>
                <w:szCs w:val="24"/>
                <w:highlight w:val="none"/>
              </w:rPr>
            </w:pPr>
          </w:p>
        </w:tc>
        <w:tc>
          <w:tcPr>
            <w:tcW w:w="1440" w:type="dxa"/>
            <w:vAlign w:val="center"/>
          </w:tcPr>
          <w:p>
            <w:pPr>
              <w:spacing w:line="400" w:lineRule="exact"/>
              <w:rPr>
                <w:rFonts w:ascii="宋体" w:hAnsi="宋体" w:eastAsia="宋体" w:cs="宋体"/>
                <w:color w:val="auto"/>
                <w:sz w:val="24"/>
                <w:szCs w:val="24"/>
                <w:highlight w:val="none"/>
              </w:rPr>
            </w:pPr>
          </w:p>
        </w:tc>
        <w:tc>
          <w:tcPr>
            <w:tcW w:w="1855" w:type="dxa"/>
            <w:vAlign w:val="center"/>
          </w:tcPr>
          <w:p>
            <w:pPr>
              <w:spacing w:line="400" w:lineRule="exact"/>
              <w:rPr>
                <w:rFonts w:ascii="宋体" w:hAnsi="宋体" w:eastAsia="宋体" w:cs="宋体"/>
                <w:color w:val="auto"/>
                <w:sz w:val="24"/>
                <w:szCs w:val="24"/>
                <w:highlight w:val="none"/>
              </w:rPr>
            </w:pPr>
          </w:p>
        </w:tc>
        <w:tc>
          <w:tcPr>
            <w:tcW w:w="1620" w:type="dxa"/>
            <w:vAlign w:val="center"/>
          </w:tcPr>
          <w:p>
            <w:pPr>
              <w:spacing w:line="400" w:lineRule="exact"/>
              <w:rPr>
                <w:rFonts w:ascii="宋体" w:hAnsi="宋体" w:eastAsia="宋体" w:cs="宋体"/>
                <w:color w:val="auto"/>
                <w:sz w:val="24"/>
                <w:szCs w:val="24"/>
                <w:highlight w:val="none"/>
              </w:rPr>
            </w:pPr>
          </w:p>
        </w:tc>
        <w:tc>
          <w:tcPr>
            <w:tcW w:w="1348" w:type="dxa"/>
            <w:vAlign w:val="center"/>
          </w:tcPr>
          <w:p>
            <w:pPr>
              <w:spacing w:line="400" w:lineRule="exact"/>
              <w:rPr>
                <w:rFonts w:ascii="宋体" w:hAnsi="宋体" w:eastAsia="宋体" w:cs="宋体"/>
                <w:color w:val="auto"/>
                <w:sz w:val="24"/>
                <w:szCs w:val="24"/>
                <w:highlight w:val="none"/>
              </w:rPr>
            </w:pPr>
          </w:p>
        </w:tc>
        <w:tc>
          <w:tcPr>
            <w:tcW w:w="1481" w:type="dxa"/>
            <w:vAlign w:val="center"/>
          </w:tcPr>
          <w:p>
            <w:pPr>
              <w:spacing w:line="400" w:lineRule="exact"/>
              <w:rPr>
                <w:rFonts w:ascii="宋体" w:hAnsi="宋体" w:eastAsia="宋体" w:cs="宋体"/>
                <w:color w:val="auto"/>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ind w:firstLine="482"/>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w:t>
      </w:r>
      <w:r>
        <w:rPr>
          <w:rFonts w:hint="eastAsia" w:ascii="宋体" w:hAnsi="宋体" w:eastAsia="宋体" w:cs="宋体"/>
          <w:color w:val="auto"/>
          <w:sz w:val="24"/>
          <w:szCs w:val="24"/>
          <w:highlight w:val="none"/>
        </w:rPr>
        <w:t>投标人（仅限于投标人自己实施的）以上类似项目需提供有关书面证明材料，</w:t>
      </w:r>
      <w:r>
        <w:rPr>
          <w:rFonts w:hint="eastAsia" w:ascii="宋体" w:hAnsi="宋体" w:eastAsia="宋体" w:cs="宋体"/>
          <w:b/>
          <w:color w:val="auto"/>
          <w:sz w:val="24"/>
          <w:szCs w:val="24"/>
          <w:highlight w:val="none"/>
        </w:rPr>
        <w:t>提供合同复印件等，复印件加盖单位公章。</w:t>
      </w:r>
    </w:p>
    <w:p>
      <w:pPr>
        <w:spacing w:line="400" w:lineRule="exact"/>
        <w:ind w:left="360"/>
        <w:jc w:val="center"/>
        <w:rPr>
          <w:rFonts w:ascii="宋体" w:hAnsi="宋体" w:eastAsia="宋体" w:cs="宋体"/>
          <w:color w:val="auto"/>
          <w:sz w:val="24"/>
          <w:szCs w:val="24"/>
          <w:highlight w:val="none"/>
        </w:rPr>
      </w:pPr>
    </w:p>
    <w:p>
      <w:pPr>
        <w:spacing w:line="400" w:lineRule="exact"/>
        <w:ind w:left="360"/>
        <w:jc w:val="center"/>
        <w:rPr>
          <w:rFonts w:ascii="宋体" w:hAnsi="宋体" w:eastAsia="宋体" w:cs="宋体"/>
          <w:color w:val="auto"/>
          <w:sz w:val="24"/>
          <w:szCs w:val="24"/>
          <w:highlight w:val="none"/>
        </w:rPr>
      </w:pPr>
    </w:p>
    <w:p>
      <w:pPr>
        <w:spacing w:line="400" w:lineRule="exact"/>
        <w:ind w:left="360"/>
        <w:jc w:val="center"/>
        <w:rPr>
          <w:rFonts w:ascii="宋体" w:hAnsi="宋体" w:eastAsia="宋体" w:cs="宋体"/>
          <w:color w:val="auto"/>
          <w:sz w:val="24"/>
          <w:szCs w:val="24"/>
          <w:highlight w:val="none"/>
        </w:rPr>
      </w:pPr>
    </w:p>
    <w:p>
      <w:pPr>
        <w:adjustRightInd w:val="0"/>
        <w:spacing w:line="400" w:lineRule="exact"/>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p>
    <w:p>
      <w:pPr>
        <w:adjustRightInd w:val="0"/>
        <w:spacing w:line="400" w:lineRule="exact"/>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法定代表人或授权代表人（签字）：</w:t>
      </w:r>
    </w:p>
    <w:p>
      <w:pPr>
        <w:spacing w:line="400" w:lineRule="exact"/>
        <w:ind w:firstLine="480" w:firstLineChars="200"/>
        <w:rPr>
          <w:rFonts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日期:</w:t>
      </w:r>
    </w:p>
    <w:p>
      <w:pPr>
        <w:spacing w:line="400" w:lineRule="exact"/>
        <w:rPr>
          <w:rFonts w:ascii="宋体" w:hAnsi="宋体" w:eastAsia="宋体" w:cs="宋体"/>
          <w:color w:val="auto"/>
          <w:sz w:val="24"/>
          <w:szCs w:val="24"/>
          <w:highlight w:val="none"/>
        </w:rPr>
      </w:pPr>
    </w:p>
    <w:bookmarkEnd w:id="408"/>
    <w:bookmarkEnd w:id="409"/>
    <w:bookmarkEnd w:id="410"/>
    <w:p>
      <w:pPr>
        <w:pStyle w:val="147"/>
        <w:rPr>
          <w:rFonts w:ascii="宋体" w:hAnsi="宋体" w:eastAsia="宋体" w:cs="宋体"/>
          <w:color w:val="auto"/>
          <w:highlight w:val="none"/>
        </w:rPr>
      </w:pPr>
      <w:bookmarkStart w:id="415" w:name="_Toc307501134"/>
      <w:bookmarkStart w:id="416" w:name="_Toc337734417"/>
      <w:bookmarkStart w:id="417" w:name="_Toc331512519"/>
      <w:bookmarkStart w:id="418" w:name="_Toc217446091"/>
      <w:bookmarkStart w:id="419" w:name="_Toc4166"/>
      <w:bookmarkStart w:id="420" w:name="_Toc320104445"/>
      <w:bookmarkStart w:id="421" w:name="_Toc20589"/>
      <w:bookmarkStart w:id="422" w:name="_Toc17256"/>
      <w:bookmarkStart w:id="423" w:name="_Toc320544953"/>
      <w:bookmarkStart w:id="424" w:name="_Toc336299220"/>
      <w:bookmarkStart w:id="425" w:name="_Toc311020481"/>
      <w:bookmarkStart w:id="426" w:name="_Toc337733717"/>
      <w:bookmarkStart w:id="427" w:name="_Toc340484529"/>
      <w:bookmarkStart w:id="428" w:name="_Toc307564879"/>
      <w:bookmarkStart w:id="429" w:name="_Toc330894241"/>
    </w:p>
    <w:p>
      <w:pPr>
        <w:pStyle w:val="147"/>
        <w:rPr>
          <w:rFonts w:ascii="宋体" w:hAnsi="宋体" w:eastAsia="宋体" w:cs="宋体"/>
          <w:color w:val="auto"/>
          <w:highlight w:val="none"/>
        </w:rPr>
      </w:pPr>
    </w:p>
    <w:p>
      <w:pPr>
        <w:pStyle w:val="147"/>
        <w:rPr>
          <w:rFonts w:ascii="宋体" w:hAnsi="宋体" w:eastAsia="宋体" w:cs="宋体"/>
          <w:color w:val="auto"/>
          <w:highlight w:val="none"/>
        </w:rPr>
      </w:pPr>
    </w:p>
    <w:p>
      <w:pPr>
        <w:pStyle w:val="147"/>
        <w:rPr>
          <w:rFonts w:ascii="宋体" w:hAnsi="宋体" w:eastAsia="宋体" w:cs="宋体"/>
          <w:color w:val="auto"/>
          <w:highlight w:val="none"/>
        </w:rPr>
      </w:pPr>
    </w:p>
    <w:p>
      <w:pPr>
        <w:pStyle w:val="147"/>
        <w:rPr>
          <w:rFonts w:ascii="宋体" w:hAnsi="宋体" w:eastAsia="宋体" w:cs="宋体"/>
          <w:color w:val="auto"/>
          <w:highlight w:val="none"/>
        </w:rPr>
      </w:pPr>
    </w:p>
    <w:p>
      <w:pPr>
        <w:pStyle w:val="147"/>
        <w:rPr>
          <w:rFonts w:ascii="宋体" w:hAnsi="宋体" w:eastAsia="宋体" w:cs="宋体"/>
          <w:color w:val="auto"/>
          <w:highlight w:val="none"/>
        </w:rPr>
      </w:pPr>
    </w:p>
    <w:p>
      <w:pPr>
        <w:pStyle w:val="5"/>
        <w:spacing w:line="360" w:lineRule="exact"/>
        <w:jc w:val="center"/>
        <w:rPr>
          <w:rFonts w:ascii="宋体" w:hAnsi="宋体" w:eastAsia="宋体" w:cs="宋体"/>
          <w:snapToGrid w:val="0"/>
          <w:color w:val="auto"/>
          <w:highlight w:val="none"/>
        </w:rPr>
      </w:pPr>
      <w:bookmarkStart w:id="430" w:name="_Toc27468"/>
      <w:r>
        <w:rPr>
          <w:rFonts w:hint="eastAsia" w:ascii="宋体" w:hAnsi="宋体" w:eastAsia="宋体" w:cs="宋体"/>
          <w:snapToGrid w:val="0"/>
          <w:color w:val="auto"/>
          <w:highlight w:val="none"/>
        </w:rPr>
        <w:t>十</w:t>
      </w:r>
      <w:r>
        <w:rPr>
          <w:rFonts w:hint="eastAsia" w:ascii="宋体" w:hAnsi="宋体" w:eastAsia="宋体" w:cs="宋体"/>
          <w:snapToGrid w:val="0"/>
          <w:color w:val="auto"/>
          <w:highlight w:val="none"/>
          <w:lang w:eastAsia="zh-CN"/>
        </w:rPr>
        <w:t>一</w:t>
      </w:r>
      <w:r>
        <w:rPr>
          <w:rFonts w:hint="eastAsia" w:ascii="宋体" w:hAnsi="宋体" w:eastAsia="宋体" w:cs="宋体"/>
          <w:snapToGrid w:val="0"/>
          <w:color w:val="auto"/>
          <w:highlight w:val="none"/>
        </w:rPr>
        <w:t>、投标人认为需要提供的其他材料</w:t>
      </w:r>
      <w:bookmarkEnd w:id="430"/>
    </w:p>
    <w:p>
      <w:pPr>
        <w:pStyle w:val="154"/>
        <w:ind w:firstLine="496"/>
        <w:rPr>
          <w:rFonts w:hAnsi="宋体" w:cs="宋体"/>
          <w:color w:val="auto"/>
          <w:sz w:val="24"/>
          <w:szCs w:val="24"/>
          <w:highlight w:val="none"/>
        </w:rPr>
      </w:pPr>
    </w:p>
    <w:p>
      <w:pPr>
        <w:pStyle w:val="154"/>
        <w:ind w:firstLine="496"/>
        <w:rPr>
          <w:rFonts w:hAnsi="宋体" w:cs="宋体"/>
          <w:color w:val="auto"/>
          <w:sz w:val="24"/>
          <w:szCs w:val="24"/>
          <w:highlight w:val="none"/>
        </w:rPr>
      </w:pPr>
    </w:p>
    <w:p>
      <w:pPr>
        <w:pStyle w:val="147"/>
        <w:rPr>
          <w:rFonts w:ascii="宋体" w:hAnsi="宋体" w:eastAsia="宋体" w:cs="宋体"/>
          <w:color w:val="auto"/>
          <w:highlight w:val="none"/>
        </w:rPr>
      </w:pPr>
    </w:p>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Pr>
        <w:rPr>
          <w:rFonts w:ascii="宋体" w:hAnsi="宋体" w:eastAsia="宋体" w:cs="宋体"/>
          <w:b/>
          <w:bCs/>
          <w:color w:val="auto"/>
          <w:kern w:val="0"/>
          <w:sz w:val="32"/>
          <w:szCs w:val="32"/>
          <w:highlight w:val="none"/>
        </w:rPr>
      </w:pPr>
      <w:bookmarkStart w:id="431" w:name="_Toc384067692"/>
      <w:bookmarkStart w:id="432" w:name="_Toc307564885"/>
    </w:p>
    <w:p>
      <w:pPr>
        <w:spacing w:line="360" w:lineRule="auto"/>
        <w:jc w:val="left"/>
        <w:rPr>
          <w:rFonts w:ascii="宋体" w:hAnsi="宋体" w:eastAsia="宋体" w:cs="宋体"/>
          <w:b/>
          <w:color w:val="auto"/>
          <w:sz w:val="24"/>
          <w:szCs w:val="24"/>
          <w:highlight w:val="none"/>
        </w:rPr>
      </w:pPr>
    </w:p>
    <w:p>
      <w:pPr>
        <w:spacing w:line="360" w:lineRule="auto"/>
        <w:jc w:val="left"/>
        <w:rPr>
          <w:rFonts w:ascii="宋体" w:hAnsi="宋体" w:eastAsia="宋体" w:cs="宋体"/>
          <w:b/>
          <w:color w:val="auto"/>
          <w:sz w:val="24"/>
          <w:szCs w:val="24"/>
          <w:highlight w:val="none"/>
        </w:rPr>
      </w:pPr>
    </w:p>
    <w:p>
      <w:pPr>
        <w:spacing w:line="360" w:lineRule="auto"/>
        <w:jc w:val="left"/>
        <w:rPr>
          <w:rFonts w:ascii="宋体" w:hAnsi="宋体" w:eastAsia="宋体" w:cs="宋体"/>
          <w:color w:val="auto"/>
          <w:sz w:val="24"/>
          <w:szCs w:val="24"/>
          <w:highlight w:val="none"/>
        </w:rPr>
      </w:pPr>
    </w:p>
    <w:bookmarkEnd w:id="431"/>
    <w:bookmarkEnd w:id="432"/>
    <w:p>
      <w:pPr>
        <w:spacing w:line="400" w:lineRule="exact"/>
        <w:rPr>
          <w:rFonts w:ascii="宋体" w:hAnsi="宋体" w:eastAsia="宋体" w:cs="宋体"/>
          <w:color w:val="auto"/>
          <w:sz w:val="24"/>
          <w:szCs w:val="24"/>
          <w:highlight w:val="none"/>
        </w:rPr>
      </w:pPr>
      <w:bookmarkStart w:id="433" w:name="_Toc306956852"/>
      <w:bookmarkStart w:id="434" w:name="_Toc307564895"/>
      <w:bookmarkStart w:id="435" w:name="_Toc311020501"/>
      <w:bookmarkStart w:id="436" w:name="_Toc307564903"/>
    </w:p>
    <w:p>
      <w:pPr>
        <w:pStyle w:val="4"/>
        <w:pageBreakBefore/>
        <w:spacing w:after="0"/>
        <w:jc w:val="center"/>
        <w:rPr>
          <w:rFonts w:ascii="宋体" w:hAnsi="宋体" w:eastAsia="宋体" w:cs="宋体"/>
          <w:color w:val="auto"/>
          <w:sz w:val="32"/>
          <w:szCs w:val="32"/>
          <w:highlight w:val="none"/>
        </w:rPr>
      </w:pPr>
      <w:bookmarkStart w:id="437" w:name="_Toc11070"/>
      <w:r>
        <w:rPr>
          <w:rFonts w:hint="eastAsia" w:ascii="宋体" w:hAnsi="宋体" w:eastAsia="宋体" w:cs="宋体"/>
          <w:color w:val="auto"/>
          <w:sz w:val="32"/>
          <w:szCs w:val="32"/>
          <w:highlight w:val="none"/>
        </w:rPr>
        <w:t>第</w:t>
      </w:r>
      <w:r>
        <w:rPr>
          <w:rFonts w:hint="eastAsia" w:ascii="宋体" w:hAnsi="宋体" w:eastAsia="宋体" w:cs="宋体"/>
          <w:color w:val="auto"/>
          <w:sz w:val="32"/>
          <w:szCs w:val="32"/>
          <w:highlight w:val="none"/>
          <w:lang w:eastAsia="zh-CN"/>
        </w:rPr>
        <w:t>四</w:t>
      </w:r>
      <w:r>
        <w:rPr>
          <w:rFonts w:hint="eastAsia" w:ascii="宋体" w:hAnsi="宋体" w:eastAsia="宋体" w:cs="宋体"/>
          <w:color w:val="auto"/>
          <w:sz w:val="32"/>
          <w:szCs w:val="32"/>
          <w:highlight w:val="none"/>
        </w:rPr>
        <w:t>章   评标办法</w:t>
      </w:r>
      <w:bookmarkEnd w:id="437"/>
    </w:p>
    <w:p>
      <w:pPr>
        <w:pStyle w:val="5"/>
        <w:spacing w:line="360" w:lineRule="exact"/>
        <w:rPr>
          <w:rFonts w:ascii="宋体" w:hAnsi="宋体" w:eastAsia="宋体" w:cs="宋体"/>
          <w:color w:val="auto"/>
          <w:sz w:val="24"/>
          <w:szCs w:val="24"/>
          <w:highlight w:val="none"/>
        </w:rPr>
      </w:pPr>
      <w:bookmarkStart w:id="438" w:name="_Toc21482"/>
      <w:bookmarkStart w:id="439" w:name="_Toc217446099"/>
      <w:r>
        <w:rPr>
          <w:rFonts w:hint="eastAsia" w:ascii="宋体" w:hAnsi="宋体" w:eastAsia="宋体" w:cs="宋体"/>
          <w:color w:val="auto"/>
          <w:sz w:val="24"/>
          <w:szCs w:val="24"/>
          <w:highlight w:val="none"/>
        </w:rPr>
        <w:t>1. 总则</w:t>
      </w:r>
      <w:bookmarkEnd w:id="438"/>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1.1 </w:t>
      </w:r>
      <w:r>
        <w:rPr>
          <w:rFonts w:hint="eastAsia" w:ascii="宋体" w:hAnsi="宋体" w:eastAsia="宋体" w:cs="宋体"/>
          <w:bCs/>
          <w:color w:val="auto"/>
          <w:sz w:val="24"/>
          <w:szCs w:val="24"/>
          <w:highlight w:val="none"/>
        </w:rPr>
        <w:t>评标工作由采购</w:t>
      </w:r>
      <w:r>
        <w:rPr>
          <w:rFonts w:hint="eastAsia" w:ascii="宋体" w:hAnsi="宋体" w:eastAsia="宋体" w:cs="宋体"/>
          <w:bCs/>
          <w:color w:val="auto"/>
          <w:sz w:val="24"/>
          <w:szCs w:val="24"/>
          <w:highlight w:val="none"/>
          <w:lang w:eastAsia="zh-CN"/>
        </w:rPr>
        <w:t>人</w:t>
      </w:r>
      <w:r>
        <w:rPr>
          <w:rFonts w:hint="eastAsia" w:ascii="宋体" w:hAnsi="宋体" w:eastAsia="宋体" w:cs="宋体"/>
          <w:bCs/>
          <w:color w:val="auto"/>
          <w:sz w:val="24"/>
          <w:szCs w:val="24"/>
          <w:highlight w:val="none"/>
        </w:rPr>
        <w:t>负责组织，具体评标事务由依法组建的</w:t>
      </w:r>
      <w:r>
        <w:rPr>
          <w:rFonts w:hint="eastAsia" w:ascii="宋体" w:hAnsi="宋体" w:eastAsia="宋体" w:cs="宋体"/>
          <w:bCs/>
          <w:color w:val="auto"/>
          <w:sz w:val="24"/>
          <w:szCs w:val="24"/>
          <w:highlight w:val="none"/>
          <w:lang w:eastAsia="zh-CN"/>
        </w:rPr>
        <w:t>评审小组</w:t>
      </w:r>
      <w:r>
        <w:rPr>
          <w:rFonts w:hint="eastAsia" w:ascii="宋体" w:hAnsi="宋体" w:eastAsia="宋体" w:cs="宋体"/>
          <w:bCs/>
          <w:color w:val="auto"/>
          <w:sz w:val="24"/>
          <w:szCs w:val="24"/>
          <w:highlight w:val="none"/>
        </w:rPr>
        <w:t>负责。</w:t>
      </w:r>
      <w:r>
        <w:rPr>
          <w:rFonts w:hint="eastAsia" w:ascii="宋体" w:hAnsi="宋体" w:eastAsia="宋体" w:cs="宋体"/>
          <w:bCs/>
          <w:color w:val="auto"/>
          <w:sz w:val="24"/>
          <w:szCs w:val="24"/>
          <w:highlight w:val="none"/>
          <w:lang w:eastAsia="zh-CN"/>
        </w:rPr>
        <w:t>评审小组</w:t>
      </w:r>
      <w:r>
        <w:rPr>
          <w:rFonts w:hint="eastAsia" w:ascii="宋体" w:hAnsi="宋体" w:eastAsia="宋体" w:cs="宋体"/>
          <w:bCs/>
          <w:color w:val="auto"/>
          <w:sz w:val="24"/>
          <w:szCs w:val="24"/>
          <w:highlight w:val="none"/>
        </w:rPr>
        <w:t>由</w:t>
      </w:r>
      <w:r>
        <w:rPr>
          <w:rFonts w:hint="eastAsia" w:ascii="宋体" w:hAnsi="宋体" w:eastAsia="宋体" w:cs="宋体"/>
          <w:bCs/>
          <w:color w:val="auto"/>
          <w:sz w:val="24"/>
          <w:szCs w:val="24"/>
          <w:highlight w:val="none"/>
          <w:lang w:eastAsia="zh-CN"/>
        </w:rPr>
        <w:t>比选</w:t>
      </w:r>
      <w:r>
        <w:rPr>
          <w:rFonts w:hint="eastAsia" w:ascii="宋体" w:hAnsi="宋体" w:eastAsia="宋体" w:cs="宋体"/>
          <w:bCs/>
          <w:color w:val="auto"/>
          <w:sz w:val="24"/>
          <w:szCs w:val="24"/>
          <w:highlight w:val="none"/>
        </w:rPr>
        <w:t>人</w:t>
      </w:r>
      <w:r>
        <w:rPr>
          <w:rFonts w:hint="eastAsia" w:ascii="宋体" w:hAnsi="宋体" w:eastAsia="宋体" w:cs="宋体"/>
          <w:bCs/>
          <w:color w:val="auto"/>
          <w:sz w:val="24"/>
          <w:szCs w:val="24"/>
          <w:highlight w:val="none"/>
          <w:lang w:eastAsia="zh-CN"/>
        </w:rPr>
        <w:t>自行按公司管理制度组建</w:t>
      </w:r>
      <w:r>
        <w:rPr>
          <w:rFonts w:hint="eastAsia" w:ascii="宋体" w:hAnsi="宋体" w:eastAsia="宋体" w:cs="宋体"/>
          <w:bCs/>
          <w:color w:val="auto"/>
          <w:sz w:val="24"/>
          <w:szCs w:val="24"/>
          <w:highlight w:val="none"/>
        </w:rPr>
        <w:t>。</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 评标工作应遵循公平、公正、科学及择优的原则，并以相同的评标程序和标准对待所有的投标人。</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1.3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按照</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规定的评标方法和标准进行评标，并独立履行下列职责：</w:t>
      </w:r>
    </w:p>
    <w:p>
      <w:pPr>
        <w:spacing w:line="400" w:lineRule="exact"/>
        <w:ind w:firstLine="480"/>
        <w:rPr>
          <w:rFonts w:ascii="宋体" w:hAnsi="宋体" w:eastAsia="宋体" w:cs="宋体"/>
          <w:color w:val="auto"/>
          <w:sz w:val="24"/>
          <w:szCs w:val="24"/>
          <w:highlight w:val="none"/>
        </w:rPr>
      </w:pPr>
      <w:bookmarkStart w:id="440" w:name="_Toc217446098"/>
      <w:r>
        <w:rPr>
          <w:rFonts w:hint="eastAsia" w:ascii="宋体" w:hAnsi="宋体" w:eastAsia="宋体" w:cs="宋体"/>
          <w:color w:val="auto"/>
          <w:sz w:val="24"/>
          <w:szCs w:val="24"/>
          <w:highlight w:val="none"/>
        </w:rPr>
        <w:t>（一）熟悉和理解</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（二）审查投标人投标文件等是否满足</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要求，并作出评价；</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（三）根据需要要求</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采购单位对</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作出解释；根据需要要求投标人对投标文件有关事项作出澄清、说明或者更正；</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（四）推荐中标候选人，或者受</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人委托确定中标人；</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（五）起草评标报告并进行签署；</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（六）向</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采购单位或者其他监督部门报告非法干预评标工作的行为；</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（七）法律、法规和规章规定的其他职责。</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1.4 评标过程独立、保密。投标人非法干预评标过程的行为将导致其投标文件作为无效处理。</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评价投标文件的响应性，对于投标人而言，除</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要求其澄清、说明或者更正而提供的资料外，仅依据投标文件本身的内容，不寻求其他外部证据。</w:t>
      </w:r>
    </w:p>
    <w:p>
      <w:pPr>
        <w:keepNext/>
        <w:keepLines/>
        <w:spacing w:before="260" w:after="260" w:line="360" w:lineRule="exact"/>
        <w:outlineLvl w:val="1"/>
        <w:rPr>
          <w:rFonts w:ascii="宋体" w:hAnsi="宋体" w:eastAsia="宋体" w:cs="宋体"/>
          <w:b/>
          <w:color w:val="auto"/>
          <w:sz w:val="24"/>
          <w:szCs w:val="24"/>
          <w:highlight w:val="none"/>
        </w:rPr>
      </w:pPr>
      <w:bookmarkStart w:id="441" w:name="_Toc14454"/>
      <w:r>
        <w:rPr>
          <w:rFonts w:hint="eastAsia" w:ascii="宋体" w:hAnsi="宋体" w:eastAsia="宋体" w:cs="宋体"/>
          <w:b/>
          <w:color w:val="auto"/>
          <w:sz w:val="24"/>
          <w:szCs w:val="24"/>
          <w:highlight w:val="none"/>
        </w:rPr>
        <w:t>2. 评标方法</w:t>
      </w:r>
      <w:bookmarkEnd w:id="441"/>
    </w:p>
    <w:p>
      <w:pPr>
        <w:tabs>
          <w:tab w:val="left" w:pos="2720"/>
        </w:tabs>
        <w:spacing w:line="400" w:lineRule="exact"/>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本项目评标方法为：</w:t>
      </w:r>
      <w:r>
        <w:rPr>
          <w:rFonts w:hint="eastAsia" w:ascii="宋体" w:hAnsi="宋体" w:eastAsia="宋体" w:cs="宋体"/>
          <w:color w:val="auto"/>
          <w:sz w:val="24"/>
          <w:szCs w:val="24"/>
          <w:highlight w:val="none"/>
          <w:u w:val="single"/>
        </w:rPr>
        <w:t>综合评分法</w:t>
      </w:r>
      <w:r>
        <w:rPr>
          <w:rFonts w:hint="eastAsia" w:ascii="宋体" w:hAnsi="宋体" w:eastAsia="宋体" w:cs="宋体"/>
          <w:color w:val="auto"/>
          <w:sz w:val="24"/>
          <w:szCs w:val="24"/>
          <w:highlight w:val="none"/>
        </w:rPr>
        <w:t>。</w:t>
      </w:r>
    </w:p>
    <w:p>
      <w:pPr>
        <w:keepNext/>
        <w:keepLines/>
        <w:spacing w:before="260" w:after="260" w:line="360" w:lineRule="exact"/>
        <w:outlineLvl w:val="1"/>
        <w:rPr>
          <w:rFonts w:ascii="宋体" w:hAnsi="宋体" w:eastAsia="宋体" w:cs="宋体"/>
          <w:b/>
          <w:color w:val="auto"/>
          <w:sz w:val="24"/>
          <w:szCs w:val="24"/>
          <w:highlight w:val="none"/>
        </w:rPr>
      </w:pPr>
      <w:bookmarkStart w:id="442" w:name="_Toc688"/>
      <w:r>
        <w:rPr>
          <w:rFonts w:hint="eastAsia" w:ascii="宋体" w:hAnsi="宋体" w:eastAsia="宋体" w:cs="宋体"/>
          <w:b/>
          <w:color w:val="auto"/>
          <w:sz w:val="24"/>
          <w:szCs w:val="24"/>
          <w:highlight w:val="none"/>
        </w:rPr>
        <w:t>3. 评标程序</w:t>
      </w:r>
      <w:bookmarkEnd w:id="442"/>
    </w:p>
    <w:bookmarkEnd w:id="440"/>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3.1熟悉理解</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文件和停止评标</w:t>
      </w:r>
      <w:r>
        <w:rPr>
          <w:rFonts w:hint="eastAsia" w:ascii="宋体" w:hAnsi="宋体" w:eastAsia="宋体" w:cs="宋体"/>
          <w:color w:val="auto"/>
          <w:sz w:val="24"/>
          <w:szCs w:val="24"/>
          <w:highlight w:val="none"/>
        </w:rPr>
        <w:t>。</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正式评标前，应当对</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进行熟悉和理解，内容主要包括</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中投标人资格条件要求、采购项目技术、服务和商务要求、评标方法和标准以及可能涉及签订采购合同的内容等。</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3.1.2</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熟悉和理解</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以及评标过程中，发现本</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有下列情形之一的，</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应当停止评标：</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文件的规定存在重大歧义、重大缺陷，继续评标将损害</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人利益的；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明显以不合理条件对投标人实行差别待遇或者歧视待遇的；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有违反国家其他有关强制性规定的情形。</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3.1.3出现本条3.1.2规定应当停止评标情形的，</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成员应当向</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采购单位书面说明情况。除本条规定和</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无法依法组建的情形外，</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成员不得以任何方式和理由停止评标。</w:t>
      </w:r>
    </w:p>
    <w:p>
      <w:pPr>
        <w:pStyle w:val="42"/>
        <w:rPr>
          <w:rFonts w:ascii="宋体" w:hAnsi="宋体" w:eastAsia="宋体" w:cs="宋体"/>
          <w:color w:val="auto"/>
          <w:highlight w:val="none"/>
        </w:rPr>
      </w:pPr>
      <w:r>
        <w:rPr>
          <w:rFonts w:hint="eastAsia" w:ascii="宋体" w:hAnsi="宋体" w:eastAsia="宋体" w:cs="宋体"/>
          <w:color w:val="auto"/>
          <w:highlight w:val="none"/>
        </w:rPr>
        <w:t xml:space="preserve">     3.2初步评审</w:t>
      </w:r>
    </w:p>
    <w:p>
      <w:pPr>
        <w:pStyle w:val="42"/>
        <w:ind w:firstLine="600" w:firstLineChars="250"/>
        <w:rPr>
          <w:rFonts w:ascii="宋体" w:hAnsi="宋体" w:eastAsia="宋体" w:cs="宋体"/>
          <w:color w:val="auto"/>
          <w:highlight w:val="none"/>
        </w:rPr>
      </w:pPr>
      <w:r>
        <w:rPr>
          <w:rFonts w:hint="eastAsia" w:ascii="宋体" w:hAnsi="宋体" w:eastAsia="宋体" w:cs="宋体"/>
          <w:color w:val="auto"/>
          <w:highlight w:val="none"/>
        </w:rPr>
        <w:t>3.2.1资格性审查。</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依据法律法规和本</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文件的规定，</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对投标人的资格性证明材料进行审查，以确定投标人是否具备投标资格。</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3.2.2符合性审查。</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对通过了资格审查的投标文件，</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依据本</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的实质性要求，对其进行审查，以确定其是否满足本</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的实质性要求。本项目符合性审查事项仅限于本</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的明确规定。投标文件是否满足</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的实质性要求，必须以本</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的明确规定作为依据，否则，不能对投标文件作为无效处理，</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不得臆测符合性审查事项。</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3.2.2.1投标文件有下列情形的，本项目不作为实质性要求进行规定，即不作为符合性审查事项，不得作为无效投标处理： </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（一）除</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明确要求加盖单位(法人)公章的以外，其他地方以相关专用章加盖的；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（二）以骑缝章的形式代替投标文件内容逐页盖章的（但是骑缝章模糊不清，印章名称无法辨认的除外）；</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（三）其他不影响采购项目实质性要求的情形。</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3.2.2.2除采购法律制度规定的情形外，本项目投标人或者其投标文件有下列情形之一的，作为无效投标处理：</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（一）投标文件正副本数量不足的；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（二）投标文件组成明显不符合</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的规定要求，影响</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评判的；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（三）投标文件的格式、语言、计量单位、报价货币等不符合</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的规定，影响</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评判的；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（四）投标报价不符合</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规定的最高限价和其他报价规定的；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（五）技术应答内容完全或者绝大部分复制</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规定要求，且无相关证明材料的（主要适用于专用设备和电子信息化采购项目，货物属于规格标准统一或者订制产品的除外）；</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有明确要求，但投标文件未载明或者载明的采购项目履约时间、方式、质量、数量与</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要求不一致的。</w:t>
      </w:r>
    </w:p>
    <w:p>
      <w:pPr>
        <w:pStyle w:val="42"/>
        <w:rPr>
          <w:rFonts w:ascii="宋体" w:hAnsi="宋体" w:eastAsia="宋体" w:cs="宋体"/>
          <w:color w:val="auto"/>
          <w:highlight w:val="none"/>
        </w:rPr>
      </w:pPr>
      <w:r>
        <w:rPr>
          <w:rFonts w:hint="eastAsia" w:ascii="宋体" w:hAnsi="宋体" w:eastAsia="宋体" w:cs="宋体"/>
          <w:color w:val="auto"/>
          <w:highlight w:val="none"/>
        </w:rPr>
        <w:t xml:space="preserve">     3.2.3 </w:t>
      </w:r>
      <w:r>
        <w:rPr>
          <w:rFonts w:hint="eastAsia" w:ascii="宋体" w:hAnsi="宋体" w:eastAsia="宋体" w:cs="宋体"/>
          <w:b/>
          <w:color w:val="auto"/>
          <w:highlight w:val="none"/>
        </w:rPr>
        <w:t>通过初步评审的合格投标人不足3家的，不得继续评标。</w:t>
      </w:r>
    </w:p>
    <w:p>
      <w:pPr>
        <w:pStyle w:val="42"/>
        <w:ind w:firstLine="600" w:firstLineChars="250"/>
        <w:rPr>
          <w:rFonts w:ascii="宋体" w:hAnsi="宋体" w:eastAsia="宋体" w:cs="宋体"/>
          <w:color w:val="auto"/>
          <w:highlight w:val="none"/>
        </w:rPr>
      </w:pPr>
      <w:r>
        <w:rPr>
          <w:rFonts w:hint="eastAsia" w:ascii="宋体" w:hAnsi="宋体" w:eastAsia="宋体" w:cs="宋体"/>
          <w:color w:val="auto"/>
          <w:highlight w:val="none"/>
        </w:rPr>
        <w:t>3.3详细评审</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按</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中规定的评标方法和标准，对合格投标人的投标文件进行商务、技术、等方面评估，综合比较与评价。</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3.4复核。评分汇总结束后，</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人应当进行复核，特别要对拟推荐为中标候选人的、报价最低的、投标文件被认定为无效的进行重点复核。</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3.5推荐中标候选人。中标候选人为</w:t>
      </w:r>
      <w:r>
        <w:rPr>
          <w:rFonts w:hint="eastAsia" w:ascii="宋体" w:hAnsi="宋体" w:eastAsia="宋体" w:cs="宋体"/>
          <w:color w:val="auto"/>
          <w:sz w:val="24"/>
          <w:szCs w:val="24"/>
          <w:highlight w:val="none"/>
          <w:u w:val="single"/>
        </w:rPr>
        <w:t xml:space="preserve"> 3</w:t>
      </w:r>
      <w:r>
        <w:rPr>
          <w:rFonts w:hint="eastAsia" w:ascii="宋体" w:hAnsi="宋体" w:eastAsia="宋体" w:cs="宋体"/>
          <w:color w:val="auto"/>
          <w:sz w:val="24"/>
          <w:szCs w:val="24"/>
          <w:highlight w:val="none"/>
        </w:rPr>
        <w:t xml:space="preserve"> （一般为3人）人，中标候选人应当排序。评标结果按评审后得分由高到低顺序排列；</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得分相同，投标报价低排名在前；</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得分且投标报价相同的，根据</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项目实际情况，明确一个具体量化指标进行排序；</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可推荐的中标候选人数量不能满足</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文件规定的数量的，只有在获得</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人书面同意后，可以根据实际情况推荐中标候选人。未获得</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人的书面同意,</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不得在</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文件规定之外推荐中标候选人，否则，</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人可以不予认可。</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3.6出具评标报告。</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推荐中标候选人后，应当向</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人出具评标报告。</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3.7评标争议处理规则。</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在评审过程中，对于符合性审查、对投标文件做无效投标处理及其他需要共同认定的事项存在争议的，应当以少数服从多数的原则做出结论，但不得违背法律法规和</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规定。有不同意见的</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成员认为认定过程和结果不符合法律法规或者</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规定的，应当及时向</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采购单位书面反映，并及时处理。</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3.8投标人应当书面澄清、说明或者更正。</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3.8.1在评标过程中，投标文件实质性符合</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要求的前提下，</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对投标文件中含义不明确、同类问题表述不一致或者有明显文字和计算错误的内容，应当以书面形式（须由</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全体成员签字）要求投标人作出必要的书面澄清、说明或者更正，并给予投标人必要的反馈时间。</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3.8.2投标人应当书面澄清、说明或者更正，并加盖单位公章或签字确认（投标人为法人的，应当由其法定代表人或者授权代表签字确认），否则无效。澄清、说明或者更正不影响投标文件的效力，有效的澄清、说明或者更正材料，是投标文件的组成部分。</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3.8.3</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要求投标人澄清、说明或者更正，不得超出</w:t>
      </w:r>
      <w:r>
        <w:rPr>
          <w:rFonts w:hint="eastAsia" w:ascii="宋体" w:hAnsi="宋体" w:eastAsia="宋体" w:cs="宋体"/>
          <w:snapToGrid w:val="0"/>
          <w:color w:val="auto"/>
          <w:sz w:val="24"/>
          <w:szCs w:val="24"/>
          <w:highlight w:val="none"/>
          <w:lang w:eastAsia="zh-CN"/>
        </w:rPr>
        <w:t>比选</w:t>
      </w:r>
      <w:r>
        <w:rPr>
          <w:rFonts w:hint="eastAsia" w:ascii="宋体" w:hAnsi="宋体" w:eastAsia="宋体" w:cs="宋体"/>
          <w:snapToGrid w:val="0"/>
          <w:color w:val="auto"/>
          <w:sz w:val="24"/>
          <w:szCs w:val="24"/>
          <w:highlight w:val="none"/>
        </w:rPr>
        <w:t>文件</w:t>
      </w:r>
      <w:r>
        <w:rPr>
          <w:rFonts w:hint="eastAsia" w:ascii="宋体" w:hAnsi="宋体" w:eastAsia="宋体" w:cs="宋体"/>
          <w:color w:val="auto"/>
          <w:sz w:val="24"/>
          <w:szCs w:val="24"/>
          <w:highlight w:val="none"/>
        </w:rPr>
        <w:t>的范围，不得以此让投标人实质改变投标文件的内容，不得影响投标人公平竞争。本项目下列内容不得澄清：</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（1）按</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文件规定应当在评标时不予承认的投标文件内容事项；</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（2）投标文件中已经明确的内容事项；</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（3）投标文件未提供的材料。</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3.8.4 本项目采购过程中，投标文件出现下列情况的，不需要投标人澄清、说明或者更正，按照以下原则处理：</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（1）投标文件的大写金额和小写金额不一致的，以大写金额为准，但大写金额出现文字错误，导致金额无法判断的除外；</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（2）总价金额与按单价汇总金额不一致的，以单价汇总金额计算结果为准，但是单价金额出现计算错误、明显人为工作失误的除外；</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（3）单价金额小数点有明显错位的，应以总价为准，并修改单价；</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（4）对不同语言文本投标文件的解释发生异议的，以中文文本为准。</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出现本条第（2）项规定情形，单价汇总金额比总价金额高，且超过本项目最高限价的，投标文件应作为无效投标处理；单价汇总金额比总价金额高，但未超过采购项目最高限价的，应以单价汇总金额作为价格评分依据。</w:t>
      </w:r>
    </w:p>
    <w:p>
      <w:pPr>
        <w:spacing w:line="400" w:lineRule="exact"/>
        <w:ind w:firstLine="482"/>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w:t>
      </w:r>
      <w:r>
        <w:rPr>
          <w:rFonts w:hint="eastAsia" w:ascii="宋体" w:hAnsi="宋体" w:eastAsia="宋体" w:cs="宋体"/>
          <w:b/>
          <w:color w:val="auto"/>
          <w:sz w:val="24"/>
          <w:szCs w:val="24"/>
          <w:highlight w:val="none"/>
          <w:lang w:eastAsia="zh-CN"/>
        </w:rPr>
        <w:t>评审小组</w:t>
      </w:r>
      <w:r>
        <w:rPr>
          <w:rFonts w:hint="eastAsia" w:ascii="宋体" w:hAnsi="宋体" w:eastAsia="宋体" w:cs="宋体"/>
          <w:b/>
          <w:color w:val="auto"/>
          <w:sz w:val="24"/>
          <w:szCs w:val="24"/>
          <w:highlight w:val="none"/>
        </w:rPr>
        <w:t>应当积极履行澄清、说明或者更正的职责，不得滥用权力。投标人的投标文件可以要求澄清、说明或者更正的，不得未经澄清、说明或者更正而直接作无效投标处理。</w:t>
      </w:r>
    </w:p>
    <w:p>
      <w:pPr>
        <w:pStyle w:val="125"/>
        <w:ind w:firstLine="480"/>
        <w:jc w:val="both"/>
        <w:rPr>
          <w:rFonts w:eastAsia="宋体"/>
          <w:color w:val="auto"/>
          <w:szCs w:val="21"/>
          <w:highlight w:val="none"/>
        </w:rPr>
      </w:pPr>
      <w:r>
        <w:rPr>
          <w:rFonts w:hint="eastAsia" w:eastAsia="宋体"/>
          <w:color w:val="auto"/>
          <w:highlight w:val="none"/>
        </w:rPr>
        <w:t>3.9 低于成本价投标处理。</w:t>
      </w:r>
      <w:r>
        <w:rPr>
          <w:rFonts w:hint="eastAsia" w:eastAsia="宋体"/>
          <w:color w:val="auto"/>
          <w:szCs w:val="21"/>
          <w:highlight w:val="none"/>
        </w:rPr>
        <w:t>在评标过程中，</w:t>
      </w:r>
      <w:r>
        <w:rPr>
          <w:rFonts w:hint="eastAsia" w:eastAsia="宋体"/>
          <w:color w:val="auto"/>
          <w:szCs w:val="21"/>
          <w:highlight w:val="none"/>
          <w:lang w:eastAsia="zh-CN"/>
        </w:rPr>
        <w:t>评审小组</w:t>
      </w:r>
      <w:r>
        <w:rPr>
          <w:rFonts w:hint="eastAsia" w:eastAsia="宋体"/>
          <w:color w:val="auto"/>
          <w:szCs w:val="21"/>
          <w:highlight w:val="none"/>
        </w:rPr>
        <w:t>认为供应商的报价明显低于其他通过符合性审查投标人的报价，有可能影响产品质量或者不能诚信履约的，评标小组应当要求其在评标现场合理的时间内提供书面说明，并提交相关证明材料。书面说明应当按照国家财务会计制度的规定要求，逐项就成本、税金及附加、销售费用、管理费用、财务费用等成本构成事项详细陈述。书面说明应当由其法定代表人、单位负责人、经营者或者代理人签字确认或者加盖公章，否则无效。投标人提供书面说明后，评标小组应当结合项目需求、专业实际情况、财务状况报告、与其他投标人比较情况等就书面说明进行审查评价。投标人拒绝或者变相拒绝提供有效书面说明或者书面说明不能证明其报价合理性的，评标小组应当将其投标报价作为无效处理（即报价得分为零分）。</w:t>
      </w:r>
    </w:p>
    <w:p>
      <w:pPr>
        <w:keepNext/>
        <w:keepLines/>
        <w:spacing w:before="260" w:after="260" w:line="400" w:lineRule="exact"/>
        <w:outlineLvl w:val="1"/>
        <w:rPr>
          <w:rFonts w:ascii="宋体" w:hAnsi="宋体" w:eastAsia="宋体" w:cs="宋体"/>
          <w:b/>
          <w:color w:val="auto"/>
          <w:sz w:val="24"/>
          <w:szCs w:val="24"/>
          <w:highlight w:val="none"/>
        </w:rPr>
      </w:pPr>
      <w:bookmarkStart w:id="443" w:name="_Toc3059"/>
      <w:r>
        <w:rPr>
          <w:rFonts w:hint="eastAsia" w:ascii="宋体" w:hAnsi="宋体" w:eastAsia="宋体" w:cs="宋体"/>
          <w:b/>
          <w:color w:val="auto"/>
          <w:sz w:val="24"/>
          <w:szCs w:val="24"/>
          <w:highlight w:val="none"/>
        </w:rPr>
        <w:t>4．评标细则及标准</w:t>
      </w:r>
      <w:bookmarkEnd w:id="443"/>
    </w:p>
    <w:p>
      <w:pPr>
        <w:pStyle w:val="42"/>
        <w:ind w:firstLine="480" w:firstLineChars="200"/>
        <w:rPr>
          <w:rFonts w:ascii="宋体" w:hAnsi="宋体" w:eastAsia="宋体" w:cs="宋体"/>
          <w:color w:val="auto"/>
          <w:highlight w:val="none"/>
        </w:rPr>
      </w:pPr>
      <w:r>
        <w:rPr>
          <w:rFonts w:hint="eastAsia" w:ascii="宋体" w:hAnsi="宋体" w:eastAsia="宋体" w:cs="宋体"/>
          <w:color w:val="auto"/>
          <w:highlight w:val="none"/>
        </w:rPr>
        <w:t>初步评审内容及标准详见初步评审的评审细则；</w:t>
      </w:r>
    </w:p>
    <w:p>
      <w:pPr>
        <w:pStyle w:val="42"/>
        <w:ind w:firstLine="480" w:firstLineChars="200"/>
        <w:rPr>
          <w:rFonts w:ascii="宋体" w:hAnsi="宋体" w:eastAsia="宋体" w:cs="宋体"/>
          <w:color w:val="auto"/>
          <w:highlight w:val="none"/>
        </w:rPr>
      </w:pPr>
      <w:r>
        <w:rPr>
          <w:rFonts w:hint="eastAsia" w:ascii="宋体" w:hAnsi="宋体" w:eastAsia="宋体" w:cs="宋体"/>
          <w:color w:val="auto"/>
          <w:highlight w:val="none"/>
        </w:rPr>
        <w:t>详细评审内容及标准详见详细评审的评分办法。</w:t>
      </w:r>
    </w:p>
    <w:p>
      <w:pPr>
        <w:pStyle w:val="3"/>
        <w:tabs>
          <w:tab w:val="left" w:pos="600"/>
        </w:tabs>
        <w:adjustRightInd w:val="0"/>
        <w:snapToGrid w:val="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初步评审的评审细则</w:t>
      </w:r>
    </w:p>
    <w:tbl>
      <w:tblPr>
        <w:tblStyle w:val="35"/>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7"/>
        <w:gridCol w:w="540"/>
        <w:gridCol w:w="7"/>
        <w:gridCol w:w="2667"/>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02" w:type="dxa"/>
            <w:gridSpan w:val="4"/>
            <w:vAlign w:val="center"/>
          </w:tcPr>
          <w:p>
            <w:pPr>
              <w:widowControl/>
              <w:jc w:val="center"/>
              <w:rPr>
                <w:rFonts w:ascii="宋体" w:hAnsi="宋体" w:eastAsia="宋体" w:cs="宋体"/>
                <w:color w:val="auto"/>
                <w:highlight w:val="none"/>
                <w:lang w:eastAsia="en-US"/>
              </w:rPr>
            </w:pPr>
            <w:r>
              <w:rPr>
                <w:rFonts w:hint="eastAsia" w:ascii="宋体" w:hAnsi="宋体" w:eastAsia="宋体" w:cs="宋体"/>
                <w:color w:val="auto"/>
                <w:highlight w:val="none"/>
                <w:lang w:eastAsia="en-US"/>
              </w:rPr>
              <w:t>条款号</w:t>
            </w:r>
          </w:p>
        </w:tc>
        <w:tc>
          <w:tcPr>
            <w:tcW w:w="2667" w:type="dxa"/>
            <w:vAlign w:val="center"/>
          </w:tcPr>
          <w:p>
            <w:pPr>
              <w:widowControl/>
              <w:jc w:val="center"/>
              <w:rPr>
                <w:rFonts w:ascii="宋体" w:hAnsi="宋体" w:eastAsia="宋体" w:cs="宋体"/>
                <w:color w:val="auto"/>
                <w:highlight w:val="none"/>
                <w:lang w:eastAsia="en-US"/>
              </w:rPr>
            </w:pPr>
            <w:r>
              <w:rPr>
                <w:rFonts w:hint="eastAsia" w:ascii="宋体" w:hAnsi="宋体" w:eastAsia="宋体" w:cs="宋体"/>
                <w:color w:val="auto"/>
                <w:highlight w:val="none"/>
                <w:lang w:eastAsia="en-US"/>
              </w:rPr>
              <w:t>评审因素</w:t>
            </w:r>
          </w:p>
        </w:tc>
        <w:tc>
          <w:tcPr>
            <w:tcW w:w="4956" w:type="dxa"/>
            <w:vAlign w:val="center"/>
          </w:tcPr>
          <w:p>
            <w:pPr>
              <w:widowControl/>
              <w:jc w:val="center"/>
              <w:rPr>
                <w:rFonts w:ascii="宋体" w:hAnsi="宋体" w:eastAsia="宋体" w:cs="宋体"/>
                <w:color w:val="auto"/>
                <w:highlight w:val="none"/>
                <w:lang w:eastAsia="en-US"/>
              </w:rPr>
            </w:pPr>
            <w:r>
              <w:rPr>
                <w:rFonts w:hint="eastAsia" w:ascii="宋体" w:hAnsi="宋体" w:eastAsia="宋体" w:cs="宋体"/>
                <w:color w:val="auto"/>
                <w:highlight w:val="none"/>
                <w:lang w:eastAsia="en-US"/>
              </w:rPr>
              <w:t>评审标准</w:t>
            </w:r>
            <w:r>
              <w:rPr>
                <w:rFonts w:hint="eastAsia" w:ascii="宋体" w:hAnsi="宋体" w:eastAsia="宋体" w:cs="宋体"/>
                <w:color w:val="auto"/>
                <w:highlight w:val="none"/>
              </w:rPr>
              <w:t>和资料要求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48" w:type="dxa"/>
            <w:vMerge w:val="restart"/>
            <w:tcBorders>
              <w:left w:val="single" w:color="auto" w:sz="4" w:space="0"/>
              <w:bottom w:val="single" w:color="auto" w:sz="4" w:space="0"/>
              <w:right w:val="single" w:color="auto" w:sz="4" w:space="0"/>
            </w:tcBorders>
          </w:tcPr>
          <w:p>
            <w:pPr>
              <w:widowControl/>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p>
          <w:p>
            <w:pPr>
              <w:autoSpaceDE w:val="0"/>
              <w:autoSpaceDN w:val="0"/>
              <w:adjustRightInd w:val="0"/>
              <w:jc w:val="center"/>
              <w:rPr>
                <w:rFonts w:ascii="宋体" w:hAnsi="宋体" w:eastAsia="宋体" w:cs="宋体"/>
                <w:color w:val="auto"/>
                <w:highlight w:val="none"/>
              </w:rPr>
            </w:pPr>
            <w:r>
              <w:rPr>
                <w:rFonts w:hint="eastAsia" w:ascii="宋体" w:hAnsi="宋体" w:eastAsia="宋体" w:cs="宋体"/>
                <w:color w:val="auto"/>
                <w:highlight w:val="none"/>
              </w:rPr>
              <w:t>初</w:t>
            </w:r>
          </w:p>
          <w:p>
            <w:pPr>
              <w:autoSpaceDE w:val="0"/>
              <w:autoSpaceDN w:val="0"/>
              <w:adjustRightInd w:val="0"/>
              <w:jc w:val="center"/>
              <w:rPr>
                <w:rFonts w:ascii="宋体" w:hAnsi="宋体" w:eastAsia="宋体" w:cs="宋体"/>
                <w:color w:val="auto"/>
                <w:highlight w:val="none"/>
              </w:rPr>
            </w:pPr>
            <w:r>
              <w:rPr>
                <w:rFonts w:hint="eastAsia" w:ascii="宋体" w:hAnsi="宋体" w:eastAsia="宋体" w:cs="宋体"/>
                <w:color w:val="auto"/>
                <w:highlight w:val="none"/>
              </w:rPr>
              <w:t>步</w:t>
            </w:r>
          </w:p>
          <w:p>
            <w:pPr>
              <w:autoSpaceDE w:val="0"/>
              <w:autoSpaceDN w:val="0"/>
              <w:adjustRightInd w:val="0"/>
              <w:jc w:val="center"/>
              <w:rPr>
                <w:rFonts w:ascii="宋体" w:hAnsi="宋体" w:eastAsia="宋体" w:cs="宋体"/>
                <w:color w:val="auto"/>
                <w:highlight w:val="none"/>
              </w:rPr>
            </w:pPr>
            <w:r>
              <w:rPr>
                <w:rFonts w:hint="eastAsia" w:ascii="宋体" w:hAnsi="宋体" w:eastAsia="宋体" w:cs="宋体"/>
                <w:color w:val="auto"/>
                <w:highlight w:val="none"/>
              </w:rPr>
              <w:t>评</w:t>
            </w:r>
          </w:p>
          <w:p>
            <w:pPr>
              <w:autoSpaceDE w:val="0"/>
              <w:autoSpaceDN w:val="0"/>
              <w:adjustRightInd w:val="0"/>
              <w:jc w:val="center"/>
              <w:rPr>
                <w:rFonts w:ascii="宋体" w:hAnsi="宋体" w:eastAsia="宋体" w:cs="宋体"/>
                <w:color w:val="auto"/>
                <w:highlight w:val="none"/>
              </w:rPr>
            </w:pPr>
            <w:r>
              <w:rPr>
                <w:rFonts w:hint="eastAsia" w:ascii="宋体" w:hAnsi="宋体" w:eastAsia="宋体" w:cs="宋体"/>
                <w:color w:val="auto"/>
                <w:highlight w:val="none"/>
              </w:rPr>
              <w:t>审</w:t>
            </w:r>
          </w:p>
        </w:tc>
        <w:tc>
          <w:tcPr>
            <w:tcW w:w="554" w:type="dxa"/>
            <w:gridSpan w:val="3"/>
            <w:vMerge w:val="restart"/>
            <w:tcBorders>
              <w:left w:val="single" w:color="auto" w:sz="4" w:space="0"/>
            </w:tcBorders>
            <w:vAlign w:val="center"/>
          </w:tcPr>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r>
              <w:rPr>
                <w:rFonts w:hint="eastAsia" w:ascii="宋体" w:hAnsi="宋体" w:eastAsia="宋体" w:cs="宋体"/>
                <w:color w:val="auto"/>
                <w:highlight w:val="none"/>
                <w:lang w:eastAsia="en-US"/>
              </w:rPr>
              <w:t>资</w:t>
            </w: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r>
              <w:rPr>
                <w:rFonts w:hint="eastAsia" w:ascii="宋体" w:hAnsi="宋体" w:eastAsia="宋体" w:cs="宋体"/>
                <w:color w:val="auto"/>
                <w:highlight w:val="none"/>
                <w:lang w:eastAsia="en-US"/>
              </w:rPr>
              <w:t>格</w:t>
            </w: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r>
              <w:rPr>
                <w:rFonts w:hint="eastAsia" w:ascii="宋体" w:hAnsi="宋体" w:eastAsia="宋体" w:cs="宋体"/>
                <w:color w:val="auto"/>
                <w:highlight w:val="none"/>
                <w:lang w:eastAsia="en-US"/>
              </w:rPr>
              <w:t>评</w:t>
            </w: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rPr>
            </w:pPr>
          </w:p>
          <w:p>
            <w:pPr>
              <w:widowControl/>
              <w:jc w:val="center"/>
              <w:rPr>
                <w:rFonts w:ascii="宋体" w:hAnsi="宋体" w:eastAsia="宋体" w:cs="宋体"/>
                <w:color w:val="auto"/>
                <w:highlight w:val="none"/>
                <w:lang w:eastAsia="en-US"/>
              </w:rPr>
            </w:pPr>
            <w:r>
              <w:rPr>
                <w:rFonts w:hint="eastAsia" w:ascii="宋体" w:hAnsi="宋体" w:eastAsia="宋体" w:cs="宋体"/>
                <w:color w:val="auto"/>
                <w:highlight w:val="none"/>
                <w:lang w:eastAsia="en-US"/>
              </w:rPr>
              <w:t>审</w:t>
            </w:r>
          </w:p>
        </w:tc>
        <w:tc>
          <w:tcPr>
            <w:tcW w:w="2667" w:type="dxa"/>
            <w:vAlign w:val="center"/>
          </w:tcPr>
          <w:p>
            <w:pPr>
              <w:widowControl/>
              <w:jc w:val="left"/>
              <w:rPr>
                <w:rFonts w:ascii="宋体" w:hAnsi="宋体" w:eastAsia="宋体" w:cs="宋体"/>
                <w:color w:val="auto"/>
                <w:highlight w:val="none"/>
              </w:rPr>
            </w:pPr>
            <w:r>
              <w:rPr>
                <w:rFonts w:hint="eastAsia" w:ascii="宋体" w:hAnsi="宋体" w:eastAsia="宋体" w:cs="宋体"/>
                <w:color w:val="auto"/>
                <w:highlight w:val="none"/>
              </w:rPr>
              <w:t>中华人民共和国境内注册，具有独立法人资格的企业；</w:t>
            </w:r>
          </w:p>
        </w:tc>
        <w:tc>
          <w:tcPr>
            <w:tcW w:w="4956" w:type="dxa"/>
          </w:tcPr>
          <w:p>
            <w:pPr>
              <w:widowControl/>
              <w:jc w:val="left"/>
              <w:rPr>
                <w:rFonts w:ascii="宋体" w:hAnsi="宋体" w:eastAsia="宋体" w:cs="宋体"/>
                <w:color w:val="auto"/>
                <w:highlight w:val="none"/>
              </w:rPr>
            </w:pPr>
            <w:r>
              <w:rPr>
                <w:rFonts w:hint="eastAsia" w:ascii="宋体" w:hAnsi="宋体" w:eastAsia="宋体" w:cs="宋体"/>
                <w:color w:val="auto"/>
                <w:highlight w:val="none"/>
              </w:rPr>
              <w:t>评审标准：有统一社会信用代码的营业执照副本。</w:t>
            </w:r>
          </w:p>
          <w:p>
            <w:pPr>
              <w:widowControl/>
              <w:jc w:val="left"/>
              <w:rPr>
                <w:rFonts w:ascii="宋体" w:hAnsi="宋体" w:eastAsia="宋体" w:cs="宋体"/>
                <w:color w:val="auto"/>
                <w:highlight w:val="none"/>
              </w:rPr>
            </w:pPr>
            <w:r>
              <w:rPr>
                <w:rFonts w:hint="eastAsia" w:ascii="宋体" w:hAnsi="宋体" w:eastAsia="宋体" w:cs="宋体"/>
                <w:color w:val="auto"/>
                <w:highlight w:val="none"/>
              </w:rPr>
              <w:t>提供资料</w:t>
            </w:r>
            <w:r>
              <w:rPr>
                <w:rFonts w:hint="eastAsia" w:ascii="宋体" w:hAnsi="宋体" w:eastAsia="宋体" w:cs="宋体"/>
                <w:color w:val="auto"/>
                <w:highlight w:val="none"/>
                <w:shd w:val="clear" w:color="auto" w:fill="FFFFFF"/>
              </w:rPr>
              <w:t>：营业执照复印件，加盖单位公章。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8"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auto"/>
                <w:highlight w:val="none"/>
              </w:rPr>
            </w:pPr>
          </w:p>
        </w:tc>
        <w:tc>
          <w:tcPr>
            <w:tcW w:w="554" w:type="dxa"/>
            <w:gridSpan w:val="3"/>
            <w:vMerge w:val="continue"/>
            <w:tcBorders>
              <w:left w:val="single" w:color="auto" w:sz="4" w:space="0"/>
            </w:tcBorders>
            <w:vAlign w:val="center"/>
          </w:tcPr>
          <w:p>
            <w:pPr>
              <w:widowControl/>
              <w:jc w:val="center"/>
              <w:rPr>
                <w:rFonts w:ascii="宋体" w:hAnsi="宋体" w:eastAsia="宋体" w:cs="宋体"/>
                <w:color w:val="auto"/>
                <w:highlight w:val="none"/>
              </w:rPr>
            </w:pPr>
          </w:p>
        </w:tc>
        <w:tc>
          <w:tcPr>
            <w:tcW w:w="2667" w:type="dxa"/>
          </w:tcPr>
          <w:p>
            <w:pPr>
              <w:widowControl/>
              <w:spacing w:line="440" w:lineRule="exact"/>
              <w:jc w:val="left"/>
              <w:rPr>
                <w:rFonts w:ascii="宋体" w:hAnsi="宋体" w:eastAsia="宋体" w:cs="宋体"/>
                <w:color w:val="auto"/>
                <w:highlight w:val="none"/>
              </w:rPr>
            </w:pPr>
          </w:p>
          <w:p>
            <w:pPr>
              <w:widowControl/>
              <w:spacing w:line="440" w:lineRule="exact"/>
              <w:jc w:val="left"/>
              <w:rPr>
                <w:rFonts w:ascii="宋体" w:hAnsi="宋体" w:eastAsia="宋体" w:cs="宋体"/>
                <w:color w:val="auto"/>
                <w:highlight w:val="none"/>
              </w:rPr>
            </w:pPr>
          </w:p>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商业信誉和财务会计制度；</w:t>
            </w:r>
          </w:p>
        </w:tc>
        <w:tc>
          <w:tcPr>
            <w:tcW w:w="4956" w:type="dxa"/>
          </w:tcPr>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（1）商业信誉：</w:t>
            </w:r>
          </w:p>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评审标准：具有良好的商业信誉。</w:t>
            </w:r>
          </w:p>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提供资料：在承诺函中作出承诺；</w:t>
            </w:r>
          </w:p>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（2）财务会计制度：</w:t>
            </w:r>
          </w:p>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评审标准：具有健全的财务会计制度。</w:t>
            </w:r>
          </w:p>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提供资料：①提供承诺函。</w:t>
            </w:r>
          </w:p>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②同时提供如下资料之一：</w:t>
            </w:r>
          </w:p>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可提供投标人2021年或2022年度经审计的财务报告复印件，加盖单位公章；①提供承诺函</w:t>
            </w:r>
          </w:p>
          <w:p>
            <w:pPr>
              <w:widowControl/>
              <w:spacing w:line="440" w:lineRule="exact"/>
              <w:jc w:val="left"/>
              <w:rPr>
                <w:rFonts w:ascii="宋体" w:hAnsi="宋体" w:eastAsia="宋体" w:cs="宋体"/>
                <w:color w:val="auto"/>
                <w:highlight w:val="none"/>
              </w:rPr>
            </w:pPr>
            <w:r>
              <w:rPr>
                <w:rFonts w:hint="eastAsia" w:ascii="宋体" w:hAnsi="宋体" w:eastAsia="宋体" w:cs="宋体"/>
                <w:color w:val="auto"/>
                <w:highlight w:val="none"/>
              </w:rPr>
              <w:t>若为新成立公司，提供投标人公司章程复印件，加盖单位公章；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8"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auto"/>
                <w:highlight w:val="none"/>
              </w:rPr>
            </w:pPr>
          </w:p>
        </w:tc>
        <w:tc>
          <w:tcPr>
            <w:tcW w:w="554" w:type="dxa"/>
            <w:gridSpan w:val="3"/>
            <w:vMerge w:val="continue"/>
            <w:tcBorders>
              <w:left w:val="single" w:color="auto" w:sz="4" w:space="0"/>
            </w:tcBorders>
            <w:vAlign w:val="center"/>
          </w:tcPr>
          <w:p>
            <w:pPr>
              <w:widowControl/>
              <w:jc w:val="center"/>
              <w:rPr>
                <w:rFonts w:ascii="宋体" w:hAnsi="宋体" w:eastAsia="宋体" w:cs="宋体"/>
                <w:color w:val="auto"/>
                <w:highlight w:val="none"/>
              </w:rPr>
            </w:pPr>
          </w:p>
        </w:tc>
        <w:tc>
          <w:tcPr>
            <w:tcW w:w="2667" w:type="dxa"/>
          </w:tcPr>
          <w:p>
            <w:pPr>
              <w:widowControl/>
              <w:jc w:val="left"/>
              <w:rPr>
                <w:rFonts w:ascii="宋体" w:hAnsi="宋体" w:eastAsia="宋体" w:cs="宋体"/>
                <w:color w:val="auto"/>
                <w:highlight w:val="none"/>
              </w:rPr>
            </w:pPr>
            <w:r>
              <w:rPr>
                <w:rFonts w:hint="eastAsia" w:ascii="宋体" w:hAnsi="宋体" w:eastAsia="宋体" w:cs="宋体"/>
                <w:color w:val="auto"/>
                <w:highlight w:val="none"/>
              </w:rPr>
              <w:t>履行合同所必须的设备和专业技术能力；</w:t>
            </w:r>
          </w:p>
        </w:tc>
        <w:tc>
          <w:tcPr>
            <w:tcW w:w="4956" w:type="dxa"/>
          </w:tcPr>
          <w:p>
            <w:pPr>
              <w:widowControl/>
              <w:jc w:val="left"/>
              <w:rPr>
                <w:rFonts w:ascii="宋体" w:hAnsi="宋体" w:eastAsia="宋体" w:cs="宋体"/>
                <w:color w:val="auto"/>
                <w:highlight w:val="none"/>
              </w:rPr>
            </w:pPr>
            <w:r>
              <w:rPr>
                <w:rFonts w:hint="eastAsia" w:ascii="宋体" w:hAnsi="宋体" w:eastAsia="宋体" w:cs="宋体"/>
                <w:color w:val="auto"/>
                <w:highlight w:val="none"/>
              </w:rPr>
              <w:t>评审标准：具有履行合同所必须的设备和专业技术能力。</w:t>
            </w:r>
          </w:p>
          <w:p>
            <w:pPr>
              <w:widowControl/>
              <w:jc w:val="left"/>
              <w:rPr>
                <w:rFonts w:ascii="宋体" w:hAnsi="宋体" w:eastAsia="宋体" w:cs="宋体"/>
                <w:color w:val="auto"/>
                <w:highlight w:val="none"/>
              </w:rPr>
            </w:pPr>
            <w:r>
              <w:rPr>
                <w:rFonts w:hint="eastAsia" w:ascii="宋体" w:hAnsi="宋体" w:eastAsia="宋体" w:cs="宋体"/>
                <w:color w:val="auto"/>
                <w:highlight w:val="none"/>
              </w:rPr>
              <w:t xml:space="preserve">提供资料：在承诺函中作出承诺。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848"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auto"/>
                <w:highlight w:val="none"/>
              </w:rPr>
            </w:pPr>
          </w:p>
        </w:tc>
        <w:tc>
          <w:tcPr>
            <w:tcW w:w="554" w:type="dxa"/>
            <w:gridSpan w:val="3"/>
            <w:vMerge w:val="continue"/>
            <w:tcBorders>
              <w:left w:val="single" w:color="auto" w:sz="4" w:space="0"/>
            </w:tcBorders>
            <w:vAlign w:val="center"/>
          </w:tcPr>
          <w:p>
            <w:pPr>
              <w:widowControl/>
              <w:jc w:val="center"/>
              <w:rPr>
                <w:rFonts w:ascii="宋体" w:hAnsi="宋体" w:eastAsia="宋体" w:cs="宋体"/>
                <w:color w:val="auto"/>
                <w:highlight w:val="none"/>
              </w:rPr>
            </w:pPr>
          </w:p>
        </w:tc>
        <w:tc>
          <w:tcPr>
            <w:tcW w:w="2667" w:type="dxa"/>
            <w:vAlign w:val="center"/>
          </w:tcPr>
          <w:p>
            <w:pPr>
              <w:widowControl/>
              <w:spacing w:line="440" w:lineRule="exact"/>
              <w:rPr>
                <w:rFonts w:ascii="宋体" w:hAnsi="宋体" w:eastAsia="宋体" w:cs="宋体"/>
                <w:color w:val="auto"/>
                <w:highlight w:val="none"/>
              </w:rPr>
            </w:pPr>
            <w:r>
              <w:rPr>
                <w:rFonts w:hint="eastAsia" w:ascii="宋体" w:hAnsi="宋体" w:eastAsia="宋体" w:cs="宋体"/>
                <w:color w:val="auto"/>
                <w:highlight w:val="none"/>
              </w:rPr>
              <w:t>依法缴纳税收和社会保障资金的记录</w:t>
            </w:r>
          </w:p>
        </w:tc>
        <w:tc>
          <w:tcPr>
            <w:tcW w:w="4956" w:type="dxa"/>
            <w:vAlign w:val="center"/>
          </w:tcPr>
          <w:p>
            <w:pPr>
              <w:widowControl/>
              <w:spacing w:line="440" w:lineRule="exact"/>
              <w:rPr>
                <w:rFonts w:ascii="宋体" w:hAnsi="宋体" w:eastAsia="宋体" w:cs="宋体"/>
                <w:color w:val="auto"/>
                <w:highlight w:val="none"/>
              </w:rPr>
            </w:pPr>
            <w:r>
              <w:rPr>
                <w:rFonts w:hint="eastAsia" w:ascii="宋体" w:hAnsi="宋体" w:eastAsia="宋体" w:cs="宋体"/>
                <w:color w:val="auto"/>
                <w:highlight w:val="none"/>
              </w:rPr>
              <w:t>评审标准：具有依法缴纳税收和社会保障资金的良好记录。</w:t>
            </w:r>
          </w:p>
          <w:p>
            <w:pPr>
              <w:widowControl/>
              <w:spacing w:line="440" w:lineRule="exact"/>
              <w:rPr>
                <w:rFonts w:ascii="宋体" w:hAnsi="宋体" w:eastAsia="宋体" w:cs="宋体"/>
                <w:color w:val="auto"/>
                <w:highlight w:val="none"/>
              </w:rPr>
            </w:pPr>
            <w:r>
              <w:rPr>
                <w:rFonts w:hint="eastAsia" w:ascii="宋体" w:hAnsi="宋体" w:eastAsia="宋体" w:cs="宋体"/>
                <w:color w:val="auto"/>
                <w:highlight w:val="none"/>
              </w:rPr>
              <w:t>提供资料：在承诺函中作出承诺。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48"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auto"/>
                <w:highlight w:val="none"/>
              </w:rPr>
            </w:pPr>
          </w:p>
        </w:tc>
        <w:tc>
          <w:tcPr>
            <w:tcW w:w="554" w:type="dxa"/>
            <w:gridSpan w:val="3"/>
            <w:vMerge w:val="continue"/>
            <w:tcBorders>
              <w:left w:val="single" w:color="auto" w:sz="4" w:space="0"/>
            </w:tcBorders>
            <w:vAlign w:val="center"/>
          </w:tcPr>
          <w:p>
            <w:pPr>
              <w:widowControl/>
              <w:jc w:val="center"/>
              <w:rPr>
                <w:rFonts w:ascii="宋体" w:hAnsi="宋体" w:eastAsia="宋体" w:cs="宋体"/>
                <w:color w:val="auto"/>
                <w:highlight w:val="none"/>
              </w:rPr>
            </w:pPr>
          </w:p>
        </w:tc>
        <w:tc>
          <w:tcPr>
            <w:tcW w:w="2667" w:type="dxa"/>
            <w:vAlign w:val="center"/>
          </w:tcPr>
          <w:p>
            <w:pPr>
              <w:widowControl/>
              <w:rPr>
                <w:rFonts w:ascii="宋体" w:hAnsi="宋体" w:eastAsia="宋体" w:cs="宋体"/>
                <w:color w:val="auto"/>
                <w:highlight w:val="none"/>
              </w:rPr>
            </w:pPr>
            <w:r>
              <w:rPr>
                <w:rFonts w:hint="eastAsia" w:ascii="宋体" w:hAnsi="宋体" w:eastAsia="宋体" w:cs="宋体"/>
                <w:color w:val="auto"/>
                <w:highlight w:val="none"/>
              </w:rPr>
              <w:t>采购活动前三年内，在经营活动中的重大违法记录；</w:t>
            </w:r>
          </w:p>
        </w:tc>
        <w:tc>
          <w:tcPr>
            <w:tcW w:w="4956" w:type="dxa"/>
            <w:vAlign w:val="center"/>
          </w:tcPr>
          <w:p>
            <w:pPr>
              <w:widowControl/>
              <w:spacing w:line="440" w:lineRule="exact"/>
              <w:rPr>
                <w:rFonts w:ascii="宋体" w:hAnsi="宋体" w:eastAsia="宋体" w:cs="宋体"/>
                <w:color w:val="auto"/>
                <w:highlight w:val="none"/>
              </w:rPr>
            </w:pPr>
            <w:r>
              <w:rPr>
                <w:rFonts w:hint="eastAsia" w:ascii="宋体" w:hAnsi="宋体" w:eastAsia="宋体" w:cs="宋体"/>
                <w:color w:val="auto"/>
                <w:highlight w:val="none"/>
              </w:rPr>
              <w:t>评审标准：无相关重大违法记录。</w:t>
            </w:r>
          </w:p>
          <w:p>
            <w:pPr>
              <w:widowControl/>
              <w:spacing w:line="440" w:lineRule="exact"/>
              <w:rPr>
                <w:rFonts w:ascii="宋体" w:hAnsi="宋体" w:eastAsia="宋体" w:cs="宋体"/>
                <w:color w:val="auto"/>
                <w:highlight w:val="none"/>
              </w:rPr>
            </w:pPr>
            <w:r>
              <w:rPr>
                <w:rFonts w:hint="eastAsia" w:ascii="宋体" w:hAnsi="宋体" w:eastAsia="宋体" w:cs="宋体"/>
                <w:color w:val="auto"/>
                <w:highlight w:val="none"/>
              </w:rPr>
              <w:t>提供资料：在承诺函中作出承诺。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48"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auto"/>
                <w:highlight w:val="none"/>
              </w:rPr>
            </w:pPr>
          </w:p>
        </w:tc>
        <w:tc>
          <w:tcPr>
            <w:tcW w:w="554" w:type="dxa"/>
            <w:gridSpan w:val="3"/>
            <w:vMerge w:val="continue"/>
            <w:tcBorders>
              <w:left w:val="single" w:color="auto" w:sz="4" w:space="0"/>
            </w:tcBorders>
            <w:vAlign w:val="center"/>
          </w:tcPr>
          <w:p>
            <w:pPr>
              <w:widowControl/>
              <w:jc w:val="center"/>
              <w:rPr>
                <w:rFonts w:ascii="宋体" w:hAnsi="宋体" w:eastAsia="宋体" w:cs="宋体"/>
                <w:color w:val="auto"/>
                <w:highlight w:val="none"/>
              </w:rPr>
            </w:pPr>
          </w:p>
        </w:tc>
        <w:tc>
          <w:tcPr>
            <w:tcW w:w="2667" w:type="dxa"/>
            <w:tcBorders>
              <w:bottom w:val="single" w:color="auto" w:sz="4" w:space="0"/>
            </w:tcBorders>
            <w:vAlign w:val="center"/>
          </w:tcPr>
          <w:p>
            <w:pPr>
              <w:widowControl/>
              <w:spacing w:line="440" w:lineRule="exact"/>
              <w:rPr>
                <w:rFonts w:ascii="宋体" w:hAnsi="宋体" w:eastAsia="宋体" w:cs="宋体"/>
                <w:color w:val="auto"/>
                <w:highlight w:val="none"/>
              </w:rPr>
            </w:pPr>
            <w:r>
              <w:rPr>
                <w:rFonts w:hint="eastAsia" w:ascii="宋体" w:hAnsi="宋体" w:eastAsia="宋体" w:cs="宋体"/>
                <w:color w:val="auto"/>
                <w:highlight w:val="none"/>
              </w:rPr>
              <w:t>根据采购项目的特殊要求规定的投标人特定条件</w:t>
            </w:r>
          </w:p>
        </w:tc>
        <w:tc>
          <w:tcPr>
            <w:tcW w:w="4956" w:type="dxa"/>
            <w:vAlign w:val="center"/>
          </w:tcPr>
          <w:p>
            <w:pPr>
              <w:pStyle w:val="18"/>
              <w:rPr>
                <w:rFonts w:ascii="宋体" w:hAnsi="宋体" w:eastAsia="宋体" w:cs="宋体"/>
                <w:color w:val="auto"/>
                <w:highlight w:val="none"/>
              </w:rPr>
            </w:pPr>
            <w:r>
              <w:rPr>
                <w:rFonts w:hint="eastAsia" w:ascii="宋体" w:hAnsi="宋体" w:eastAsia="宋体" w:cs="宋体"/>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48"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auto"/>
                <w:highlight w:val="none"/>
              </w:rPr>
            </w:pPr>
          </w:p>
        </w:tc>
        <w:tc>
          <w:tcPr>
            <w:tcW w:w="554" w:type="dxa"/>
            <w:gridSpan w:val="3"/>
            <w:vMerge w:val="continue"/>
            <w:tcBorders>
              <w:left w:val="single" w:color="auto" w:sz="4" w:space="0"/>
            </w:tcBorders>
            <w:vAlign w:val="center"/>
          </w:tcPr>
          <w:p>
            <w:pPr>
              <w:widowControl/>
              <w:jc w:val="center"/>
              <w:rPr>
                <w:rFonts w:ascii="宋体" w:hAnsi="宋体" w:eastAsia="宋体" w:cs="宋体"/>
                <w:color w:val="auto"/>
                <w:highlight w:val="none"/>
              </w:rPr>
            </w:pPr>
          </w:p>
        </w:tc>
        <w:tc>
          <w:tcPr>
            <w:tcW w:w="2667" w:type="dxa"/>
            <w:tcBorders>
              <w:bottom w:val="single" w:color="auto" w:sz="4" w:space="0"/>
            </w:tcBorders>
          </w:tcPr>
          <w:p>
            <w:pPr>
              <w:widowControl/>
              <w:jc w:val="left"/>
              <w:rPr>
                <w:rFonts w:ascii="宋体" w:hAnsi="宋体" w:eastAsia="宋体" w:cs="宋体"/>
                <w:color w:val="auto"/>
                <w:highlight w:val="none"/>
              </w:rPr>
            </w:pPr>
            <w:r>
              <w:rPr>
                <w:rFonts w:hint="eastAsia" w:ascii="宋体" w:hAnsi="宋体" w:eastAsia="宋体" w:cs="宋体"/>
                <w:color w:val="auto"/>
                <w:highlight w:val="none"/>
              </w:rPr>
              <w:t>截止投标截止日，是否处于行业单位投标限制期内</w:t>
            </w:r>
          </w:p>
        </w:tc>
        <w:tc>
          <w:tcPr>
            <w:tcW w:w="4956" w:type="dxa"/>
          </w:tcPr>
          <w:p>
            <w:pPr>
              <w:widowControl/>
              <w:jc w:val="left"/>
              <w:rPr>
                <w:rFonts w:ascii="宋体" w:hAnsi="宋体" w:eastAsia="宋体" w:cs="宋体"/>
                <w:color w:val="auto"/>
                <w:highlight w:val="none"/>
              </w:rPr>
            </w:pPr>
            <w:r>
              <w:rPr>
                <w:rFonts w:hint="eastAsia" w:ascii="宋体" w:hAnsi="宋体" w:eastAsia="宋体" w:cs="宋体"/>
                <w:color w:val="auto"/>
                <w:highlight w:val="none"/>
              </w:rPr>
              <w:t>评审标准：未处于相应投标限制期内。</w:t>
            </w:r>
          </w:p>
          <w:p>
            <w:pPr>
              <w:jc w:val="left"/>
              <w:rPr>
                <w:rFonts w:ascii="宋体" w:hAnsi="宋体" w:eastAsia="宋体" w:cs="宋体"/>
                <w:color w:val="auto"/>
                <w:highlight w:val="none"/>
              </w:rPr>
            </w:pPr>
            <w:r>
              <w:rPr>
                <w:rFonts w:hint="eastAsia" w:ascii="宋体" w:hAnsi="宋体" w:eastAsia="宋体" w:cs="宋体"/>
                <w:color w:val="auto"/>
                <w:highlight w:val="none"/>
              </w:rPr>
              <w:t>提供资料：在承诺函中作出承诺。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848"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auto"/>
                <w:highlight w:val="none"/>
              </w:rPr>
            </w:pPr>
          </w:p>
        </w:tc>
        <w:tc>
          <w:tcPr>
            <w:tcW w:w="554" w:type="dxa"/>
            <w:gridSpan w:val="3"/>
            <w:vMerge w:val="continue"/>
            <w:tcBorders>
              <w:left w:val="single" w:color="auto" w:sz="4" w:space="0"/>
            </w:tcBorders>
            <w:vAlign w:val="center"/>
          </w:tcPr>
          <w:p>
            <w:pPr>
              <w:widowControl/>
              <w:jc w:val="center"/>
              <w:rPr>
                <w:rFonts w:ascii="宋体" w:hAnsi="宋体" w:eastAsia="宋体" w:cs="宋体"/>
                <w:color w:val="auto"/>
                <w:highlight w:val="none"/>
              </w:rPr>
            </w:pPr>
          </w:p>
        </w:tc>
        <w:tc>
          <w:tcPr>
            <w:tcW w:w="2667" w:type="dxa"/>
          </w:tcPr>
          <w:p>
            <w:pPr>
              <w:widowControl/>
              <w:jc w:val="left"/>
              <w:rPr>
                <w:rFonts w:ascii="宋体" w:hAnsi="宋体" w:eastAsia="宋体" w:cs="宋体"/>
                <w:color w:val="auto"/>
                <w:highlight w:val="none"/>
              </w:rPr>
            </w:pPr>
            <w:r>
              <w:rPr>
                <w:rFonts w:hint="eastAsia" w:ascii="宋体" w:hAnsi="宋体" w:eastAsia="宋体" w:cs="宋体"/>
                <w:color w:val="auto"/>
                <w:highlight w:val="none"/>
              </w:rPr>
              <w:t>截止本项目投标截止时间，投标人被列入“国家企业信用信息公示系统”网站中严重违法失信企业名单（黑名单）信息的；2020年1月1日以来，在“中国裁判文书网”网站显示有行贿行为记录的投标人或党政纪处分决定书认定的涉及行贿行为的投标人。</w:t>
            </w:r>
          </w:p>
        </w:tc>
        <w:tc>
          <w:tcPr>
            <w:tcW w:w="4956" w:type="dxa"/>
          </w:tcPr>
          <w:p>
            <w:pPr>
              <w:widowControl/>
              <w:ind w:firstLine="420"/>
              <w:jc w:val="left"/>
              <w:rPr>
                <w:rFonts w:ascii="宋体" w:hAnsi="宋体" w:eastAsia="宋体" w:cs="宋体"/>
                <w:color w:val="auto"/>
                <w:highlight w:val="none"/>
              </w:rPr>
            </w:pPr>
            <w:r>
              <w:rPr>
                <w:rFonts w:hint="eastAsia" w:ascii="宋体" w:hAnsi="宋体" w:eastAsia="宋体" w:cs="宋体"/>
                <w:color w:val="auto"/>
                <w:highlight w:val="none"/>
              </w:rPr>
              <w:t>评审标准：无相应不良记录。</w:t>
            </w:r>
          </w:p>
          <w:p>
            <w:pPr>
              <w:widowControl/>
              <w:ind w:firstLine="420"/>
              <w:jc w:val="left"/>
              <w:rPr>
                <w:rFonts w:ascii="宋体" w:hAnsi="宋体" w:eastAsia="宋体" w:cs="宋体"/>
                <w:color w:val="auto"/>
                <w:highlight w:val="none"/>
              </w:rPr>
            </w:pPr>
            <w:r>
              <w:rPr>
                <w:rFonts w:hint="eastAsia" w:ascii="宋体" w:hAnsi="宋体" w:eastAsia="宋体" w:cs="宋体"/>
                <w:color w:val="auto"/>
                <w:highlight w:val="none"/>
              </w:rPr>
              <w:t>提供资料：</w:t>
            </w:r>
            <w:r>
              <w:rPr>
                <w:rFonts w:hint="eastAsia" w:ascii="宋体" w:hAnsi="宋体" w:eastAsia="宋体" w:cs="宋体"/>
                <w:color w:val="auto"/>
                <w:highlight w:val="none"/>
                <w:lang w:eastAsia="zh-CN"/>
              </w:rPr>
              <w:t>比选人</w:t>
            </w:r>
            <w:r>
              <w:rPr>
                <w:rFonts w:hint="eastAsia" w:ascii="宋体" w:hAnsi="宋体" w:eastAsia="宋体" w:cs="宋体"/>
                <w:color w:val="auto"/>
                <w:highlight w:val="none"/>
              </w:rPr>
              <w:t>在投标人递交报名资料时，将通过 “中国裁判文书网”、 “国家企业信用信息公示系统”的相应不良记录进行查询，并将查询结果在评标时提交</w:t>
            </w:r>
            <w:r>
              <w:rPr>
                <w:rFonts w:hint="eastAsia" w:ascii="宋体" w:hAnsi="宋体" w:eastAsia="宋体" w:cs="宋体"/>
                <w:color w:val="auto"/>
                <w:highlight w:val="none"/>
                <w:lang w:eastAsia="zh-CN"/>
              </w:rPr>
              <w:t>评审小组</w:t>
            </w:r>
            <w:r>
              <w:rPr>
                <w:rFonts w:hint="eastAsia" w:ascii="宋体" w:hAnsi="宋体" w:eastAsia="宋体" w:cs="宋体"/>
                <w:color w:val="auto"/>
                <w:highlight w:val="none"/>
              </w:rPr>
              <w:t>。如存在上述行贿信息，</w:t>
            </w:r>
            <w:r>
              <w:rPr>
                <w:rFonts w:hint="eastAsia" w:ascii="宋体" w:hAnsi="宋体" w:eastAsia="宋体" w:cs="宋体"/>
                <w:color w:val="auto"/>
                <w:highlight w:val="none"/>
                <w:lang w:eastAsia="zh-CN"/>
              </w:rPr>
              <w:t>比选人</w:t>
            </w:r>
            <w:r>
              <w:rPr>
                <w:rFonts w:hint="eastAsia" w:ascii="宋体" w:hAnsi="宋体" w:eastAsia="宋体" w:cs="宋体"/>
                <w:color w:val="auto"/>
                <w:highlight w:val="none"/>
              </w:rPr>
              <w:t>将不接受其投标报名。</w:t>
            </w:r>
          </w:p>
          <w:p>
            <w:pPr>
              <w:widowControl/>
              <w:jc w:val="left"/>
              <w:rPr>
                <w:rFonts w:ascii="宋体" w:hAnsi="宋体" w:eastAsia="宋体" w:cs="宋体"/>
                <w:color w:val="auto"/>
                <w:highlight w:val="none"/>
              </w:rPr>
            </w:pPr>
            <w:r>
              <w:rPr>
                <w:rFonts w:hint="eastAsia" w:ascii="宋体" w:hAnsi="宋体" w:eastAsia="宋体" w:cs="宋体"/>
                <w:b/>
                <w:bCs/>
                <w:color w:val="auto"/>
                <w:highlight w:val="none"/>
              </w:rPr>
              <w:t>投标人无需提供该资料。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8"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auto"/>
                <w:highlight w:val="none"/>
              </w:rPr>
            </w:pPr>
          </w:p>
        </w:tc>
        <w:tc>
          <w:tcPr>
            <w:tcW w:w="554" w:type="dxa"/>
            <w:gridSpan w:val="3"/>
            <w:vMerge w:val="continue"/>
            <w:tcBorders>
              <w:left w:val="single" w:color="auto" w:sz="4" w:space="0"/>
            </w:tcBorders>
            <w:vAlign w:val="center"/>
          </w:tcPr>
          <w:p>
            <w:pPr>
              <w:widowControl/>
              <w:jc w:val="center"/>
              <w:rPr>
                <w:rFonts w:ascii="宋体" w:hAnsi="宋体" w:eastAsia="宋体" w:cs="宋体"/>
                <w:color w:val="auto"/>
                <w:highlight w:val="none"/>
              </w:rPr>
            </w:pPr>
          </w:p>
        </w:tc>
        <w:tc>
          <w:tcPr>
            <w:tcW w:w="2667" w:type="dxa"/>
          </w:tcPr>
          <w:p>
            <w:pPr>
              <w:widowControl/>
              <w:jc w:val="left"/>
              <w:rPr>
                <w:rFonts w:ascii="宋体" w:hAnsi="宋体" w:eastAsia="宋体" w:cs="宋体"/>
                <w:color w:val="auto"/>
                <w:highlight w:val="none"/>
              </w:rPr>
            </w:pPr>
            <w:r>
              <w:rPr>
                <w:rFonts w:hint="eastAsia" w:ascii="宋体" w:hAnsi="宋体" w:eastAsia="宋体" w:cs="宋体"/>
                <w:color w:val="auto"/>
                <w:highlight w:val="none"/>
              </w:rPr>
              <w:t>是否存在</w:t>
            </w:r>
            <w:r>
              <w:rPr>
                <w:rFonts w:hint="eastAsia" w:ascii="宋体" w:hAnsi="宋体" w:eastAsia="宋体" w:cs="宋体"/>
                <w:color w:val="auto"/>
                <w:highlight w:val="none"/>
                <w:lang w:eastAsia="zh-CN"/>
              </w:rPr>
              <w:t>比选</w:t>
            </w:r>
            <w:r>
              <w:rPr>
                <w:rFonts w:hint="eastAsia" w:ascii="宋体" w:hAnsi="宋体" w:eastAsia="宋体" w:cs="宋体"/>
                <w:color w:val="auto"/>
                <w:highlight w:val="none"/>
              </w:rPr>
              <w:t>文件规定的其它禁止投标情形</w:t>
            </w:r>
          </w:p>
        </w:tc>
        <w:tc>
          <w:tcPr>
            <w:tcW w:w="4956" w:type="dxa"/>
          </w:tcPr>
          <w:p>
            <w:pPr>
              <w:widowControl/>
              <w:jc w:val="left"/>
              <w:rPr>
                <w:rFonts w:ascii="宋体" w:hAnsi="宋体" w:eastAsia="宋体" w:cs="宋体"/>
                <w:color w:val="auto"/>
                <w:highlight w:val="none"/>
              </w:rPr>
            </w:pPr>
            <w:r>
              <w:rPr>
                <w:rFonts w:hint="eastAsia" w:ascii="宋体" w:hAnsi="宋体" w:eastAsia="宋体" w:cs="宋体"/>
                <w:color w:val="auto"/>
                <w:highlight w:val="none"/>
              </w:rPr>
              <w:t>评审标准：不存在</w:t>
            </w:r>
            <w:r>
              <w:rPr>
                <w:rFonts w:hint="eastAsia" w:ascii="宋体" w:hAnsi="宋体" w:eastAsia="宋体" w:cs="宋体"/>
                <w:color w:val="auto"/>
                <w:highlight w:val="none"/>
                <w:lang w:eastAsia="zh-CN"/>
              </w:rPr>
              <w:t>比选</w:t>
            </w:r>
            <w:r>
              <w:rPr>
                <w:rFonts w:hint="eastAsia" w:ascii="宋体" w:hAnsi="宋体" w:eastAsia="宋体" w:cs="宋体"/>
                <w:color w:val="auto"/>
                <w:highlight w:val="none"/>
              </w:rPr>
              <w:t>文件规定的其它禁止投标情形。</w:t>
            </w:r>
          </w:p>
          <w:p>
            <w:pPr>
              <w:widowControl/>
              <w:jc w:val="left"/>
              <w:rPr>
                <w:rFonts w:ascii="宋体" w:hAnsi="宋体" w:eastAsia="宋体" w:cs="宋体"/>
                <w:color w:val="auto"/>
                <w:highlight w:val="none"/>
              </w:rPr>
            </w:pPr>
            <w:r>
              <w:rPr>
                <w:rFonts w:hint="eastAsia" w:ascii="宋体" w:hAnsi="宋体" w:eastAsia="宋体" w:cs="宋体"/>
                <w:color w:val="auto"/>
                <w:highlight w:val="none"/>
              </w:rPr>
              <w:t>提供资料：在承诺函中作出承诺。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5" w:type="dxa"/>
            <w:gridSpan w:val="2"/>
            <w:vMerge w:val="restart"/>
            <w:tcBorders>
              <w:top w:val="nil"/>
            </w:tcBorders>
          </w:tcPr>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p>
          <w:p>
            <w:pPr>
              <w:pStyle w:val="3"/>
              <w:tabs>
                <w:tab w:val="left" w:pos="600"/>
              </w:tabs>
              <w:adjustRightInd w:val="0"/>
              <w:snapToGrid w:val="0"/>
              <w:ind w:firstLine="420"/>
              <w:rPr>
                <w:rFonts w:ascii="宋体" w:hAnsi="宋体" w:eastAsia="宋体" w:cs="宋体"/>
                <w:color w:val="auto"/>
                <w:highlight w:val="none"/>
              </w:rPr>
            </w:pPr>
            <w:r>
              <w:rPr>
                <w:rFonts w:hint="eastAsia" w:ascii="宋体" w:hAnsi="宋体" w:eastAsia="宋体" w:cs="宋体"/>
                <w:color w:val="auto"/>
                <w:highlight w:val="none"/>
              </w:rPr>
              <w:t xml:space="preserve"> </w:t>
            </w:r>
          </w:p>
        </w:tc>
        <w:tc>
          <w:tcPr>
            <w:tcW w:w="540" w:type="dxa"/>
            <w:vMerge w:val="restart"/>
          </w:tcPr>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p>
          <w:p>
            <w:pPr>
              <w:widowControl/>
              <w:jc w:val="left"/>
              <w:rPr>
                <w:rFonts w:ascii="宋体" w:hAnsi="宋体" w:eastAsia="宋体" w:cs="宋体"/>
                <w:color w:val="auto"/>
                <w:highlight w:val="none"/>
              </w:rPr>
            </w:pPr>
            <w:r>
              <w:rPr>
                <w:rFonts w:hint="eastAsia" w:ascii="宋体" w:hAnsi="宋体" w:eastAsia="宋体" w:cs="宋体"/>
                <w:color w:val="auto"/>
                <w:highlight w:val="none"/>
              </w:rPr>
              <w:t>符合性评审</w:t>
            </w:r>
          </w:p>
          <w:p>
            <w:pPr>
              <w:widowControl/>
              <w:jc w:val="left"/>
              <w:rPr>
                <w:rFonts w:ascii="宋体" w:hAnsi="宋体" w:eastAsia="宋体" w:cs="宋体"/>
                <w:color w:val="auto"/>
                <w:highlight w:val="none"/>
              </w:rPr>
            </w:pPr>
          </w:p>
          <w:p>
            <w:pPr>
              <w:pStyle w:val="3"/>
              <w:tabs>
                <w:tab w:val="left" w:pos="600"/>
              </w:tabs>
              <w:adjustRightInd w:val="0"/>
              <w:snapToGrid w:val="0"/>
              <w:rPr>
                <w:rFonts w:ascii="宋体" w:hAnsi="宋体" w:eastAsia="宋体" w:cs="宋体"/>
                <w:color w:val="auto"/>
                <w:highlight w:val="none"/>
              </w:rPr>
            </w:pPr>
          </w:p>
        </w:tc>
        <w:tc>
          <w:tcPr>
            <w:tcW w:w="2674" w:type="dxa"/>
            <w:gridSpan w:val="2"/>
            <w:vAlign w:val="center"/>
          </w:tcPr>
          <w:p>
            <w:pPr>
              <w:rPr>
                <w:rFonts w:ascii="宋体" w:hAnsi="宋体" w:eastAsia="宋体" w:cs="宋体"/>
                <w:color w:val="auto"/>
                <w:highlight w:val="none"/>
              </w:rPr>
            </w:pPr>
            <w:r>
              <w:rPr>
                <w:rFonts w:hint="eastAsia" w:ascii="宋体" w:hAnsi="宋体" w:eastAsia="宋体" w:cs="宋体"/>
                <w:color w:val="auto"/>
                <w:highlight w:val="none"/>
              </w:rPr>
              <w:t>投标人名称</w:t>
            </w:r>
          </w:p>
        </w:tc>
        <w:tc>
          <w:tcPr>
            <w:tcW w:w="4956" w:type="dxa"/>
            <w:vAlign w:val="center"/>
          </w:tcPr>
          <w:p>
            <w:pPr>
              <w:rPr>
                <w:rFonts w:ascii="宋体" w:hAnsi="宋体" w:eastAsia="宋体" w:cs="宋体"/>
                <w:color w:val="auto"/>
                <w:highlight w:val="none"/>
              </w:rPr>
            </w:pPr>
            <w:r>
              <w:rPr>
                <w:rFonts w:hint="eastAsia" w:ascii="宋体" w:hAnsi="宋体" w:eastAsia="宋体" w:cs="宋体"/>
                <w:color w:val="auto"/>
                <w:highlight w:val="none"/>
              </w:rPr>
              <w:t>评审标准：与营业执照一致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55" w:type="dxa"/>
            <w:gridSpan w:val="2"/>
            <w:vMerge w:val="continue"/>
          </w:tcPr>
          <w:p>
            <w:pPr>
              <w:pStyle w:val="3"/>
              <w:tabs>
                <w:tab w:val="left" w:pos="600"/>
              </w:tabs>
              <w:adjustRightInd w:val="0"/>
              <w:snapToGrid w:val="0"/>
              <w:ind w:firstLine="420"/>
              <w:rPr>
                <w:rFonts w:ascii="宋体" w:hAnsi="宋体" w:eastAsia="宋体" w:cs="宋体"/>
                <w:color w:val="auto"/>
                <w:highlight w:val="none"/>
              </w:rPr>
            </w:pPr>
          </w:p>
        </w:tc>
        <w:tc>
          <w:tcPr>
            <w:tcW w:w="540" w:type="dxa"/>
            <w:vMerge w:val="continue"/>
          </w:tcPr>
          <w:p>
            <w:pPr>
              <w:widowControl/>
              <w:jc w:val="left"/>
              <w:rPr>
                <w:rFonts w:ascii="宋体" w:hAnsi="宋体" w:eastAsia="宋体" w:cs="宋体"/>
                <w:color w:val="auto"/>
                <w:highlight w:val="none"/>
              </w:rPr>
            </w:pPr>
          </w:p>
        </w:tc>
        <w:tc>
          <w:tcPr>
            <w:tcW w:w="2674" w:type="dxa"/>
            <w:gridSpan w:val="2"/>
            <w:vAlign w:val="center"/>
          </w:tcPr>
          <w:p>
            <w:pPr>
              <w:rPr>
                <w:rFonts w:ascii="宋体" w:hAnsi="宋体" w:eastAsia="宋体" w:cs="宋体"/>
                <w:color w:val="auto"/>
                <w:highlight w:val="none"/>
              </w:rPr>
            </w:pPr>
            <w:r>
              <w:rPr>
                <w:rFonts w:hint="eastAsia" w:ascii="宋体" w:hAnsi="宋体" w:eastAsia="宋体" w:cs="宋体"/>
                <w:color w:val="auto"/>
                <w:highlight w:val="none"/>
              </w:rPr>
              <w:t>投标文件装订</w:t>
            </w:r>
          </w:p>
        </w:tc>
        <w:tc>
          <w:tcPr>
            <w:tcW w:w="4956" w:type="dxa"/>
            <w:vAlign w:val="center"/>
          </w:tcPr>
          <w:p>
            <w:pPr>
              <w:rPr>
                <w:rFonts w:ascii="宋体" w:hAnsi="宋体" w:eastAsia="宋体" w:cs="宋体"/>
                <w:color w:val="auto"/>
                <w:highlight w:val="none"/>
              </w:rPr>
            </w:pPr>
            <w:r>
              <w:rPr>
                <w:rFonts w:hint="eastAsia" w:ascii="宋体" w:hAnsi="宋体" w:eastAsia="宋体" w:cs="宋体"/>
                <w:color w:val="auto"/>
                <w:highlight w:val="none"/>
              </w:rPr>
              <w:t>评审标准：符合第二章第18条要求。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855" w:type="dxa"/>
            <w:gridSpan w:val="2"/>
            <w:vMerge w:val="continue"/>
          </w:tcPr>
          <w:p>
            <w:pPr>
              <w:pStyle w:val="3"/>
              <w:tabs>
                <w:tab w:val="left" w:pos="600"/>
              </w:tabs>
              <w:adjustRightInd w:val="0"/>
              <w:snapToGrid w:val="0"/>
              <w:ind w:firstLine="420"/>
              <w:rPr>
                <w:rFonts w:ascii="宋体" w:hAnsi="宋体" w:eastAsia="宋体" w:cs="宋体"/>
                <w:color w:val="auto"/>
                <w:highlight w:val="none"/>
              </w:rPr>
            </w:pPr>
          </w:p>
        </w:tc>
        <w:tc>
          <w:tcPr>
            <w:tcW w:w="540" w:type="dxa"/>
            <w:vMerge w:val="continue"/>
          </w:tcPr>
          <w:p>
            <w:pPr>
              <w:widowControl/>
              <w:jc w:val="left"/>
              <w:rPr>
                <w:rFonts w:ascii="宋体" w:hAnsi="宋体" w:eastAsia="宋体" w:cs="宋体"/>
                <w:color w:val="auto"/>
                <w:highlight w:val="none"/>
              </w:rPr>
            </w:pPr>
          </w:p>
        </w:tc>
        <w:tc>
          <w:tcPr>
            <w:tcW w:w="2674" w:type="dxa"/>
            <w:gridSpan w:val="2"/>
            <w:vAlign w:val="center"/>
          </w:tcPr>
          <w:p>
            <w:pPr>
              <w:rPr>
                <w:rFonts w:ascii="宋体" w:hAnsi="宋体" w:eastAsia="宋体" w:cs="宋体"/>
                <w:color w:val="auto"/>
                <w:highlight w:val="none"/>
              </w:rPr>
            </w:pPr>
            <w:r>
              <w:rPr>
                <w:rFonts w:hint="eastAsia" w:ascii="宋体" w:hAnsi="宋体" w:eastAsia="宋体" w:cs="宋体"/>
                <w:color w:val="auto"/>
                <w:highlight w:val="none"/>
              </w:rPr>
              <w:t>签字和盖章</w:t>
            </w:r>
          </w:p>
        </w:tc>
        <w:tc>
          <w:tcPr>
            <w:tcW w:w="4956" w:type="dxa"/>
            <w:vAlign w:val="center"/>
          </w:tcPr>
          <w:p>
            <w:pPr>
              <w:rPr>
                <w:rFonts w:ascii="宋体" w:hAnsi="宋体" w:eastAsia="宋体" w:cs="宋体"/>
                <w:color w:val="auto"/>
                <w:highlight w:val="none"/>
              </w:rPr>
            </w:pPr>
            <w:r>
              <w:rPr>
                <w:rFonts w:hint="eastAsia" w:ascii="宋体" w:hAnsi="宋体" w:eastAsia="宋体" w:cs="宋体"/>
                <w:color w:val="auto"/>
                <w:highlight w:val="none"/>
              </w:rPr>
              <w:t>评审标准：符合第二章第18条要求。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55" w:type="dxa"/>
            <w:gridSpan w:val="2"/>
            <w:vMerge w:val="continue"/>
          </w:tcPr>
          <w:p>
            <w:pPr>
              <w:pStyle w:val="3"/>
              <w:tabs>
                <w:tab w:val="left" w:pos="600"/>
              </w:tabs>
              <w:adjustRightInd w:val="0"/>
              <w:snapToGrid w:val="0"/>
              <w:ind w:firstLine="420"/>
              <w:rPr>
                <w:rFonts w:ascii="宋体" w:hAnsi="宋体" w:eastAsia="宋体" w:cs="宋体"/>
                <w:color w:val="auto"/>
                <w:highlight w:val="none"/>
              </w:rPr>
            </w:pPr>
          </w:p>
        </w:tc>
        <w:tc>
          <w:tcPr>
            <w:tcW w:w="540" w:type="dxa"/>
            <w:vMerge w:val="continue"/>
          </w:tcPr>
          <w:p>
            <w:pPr>
              <w:widowControl/>
              <w:jc w:val="left"/>
              <w:rPr>
                <w:rFonts w:ascii="宋体" w:hAnsi="宋体" w:eastAsia="宋体" w:cs="宋体"/>
                <w:color w:val="auto"/>
                <w:highlight w:val="none"/>
              </w:rPr>
            </w:pPr>
          </w:p>
        </w:tc>
        <w:tc>
          <w:tcPr>
            <w:tcW w:w="2674" w:type="dxa"/>
            <w:gridSpan w:val="2"/>
            <w:vAlign w:val="center"/>
          </w:tcPr>
          <w:p>
            <w:pPr>
              <w:rPr>
                <w:rFonts w:ascii="宋体" w:hAnsi="宋体" w:eastAsia="宋体" w:cs="宋体"/>
                <w:color w:val="auto"/>
                <w:highlight w:val="none"/>
              </w:rPr>
            </w:pPr>
            <w:r>
              <w:rPr>
                <w:rFonts w:hint="eastAsia" w:ascii="宋体" w:hAnsi="宋体" w:eastAsia="宋体" w:cs="宋体"/>
                <w:color w:val="auto"/>
                <w:highlight w:val="none"/>
              </w:rPr>
              <w:t>投标文件份数</w:t>
            </w:r>
          </w:p>
        </w:tc>
        <w:tc>
          <w:tcPr>
            <w:tcW w:w="4956" w:type="dxa"/>
            <w:vAlign w:val="center"/>
          </w:tcPr>
          <w:p>
            <w:pPr>
              <w:rPr>
                <w:rFonts w:ascii="宋体" w:hAnsi="宋体" w:eastAsia="宋体" w:cs="宋体"/>
                <w:color w:val="auto"/>
                <w:highlight w:val="none"/>
              </w:rPr>
            </w:pPr>
            <w:r>
              <w:rPr>
                <w:rFonts w:hint="eastAsia" w:ascii="宋体" w:hAnsi="宋体" w:eastAsia="宋体" w:cs="宋体"/>
                <w:color w:val="auto"/>
                <w:highlight w:val="none"/>
              </w:rPr>
              <w:t>评审标准：符合第二章“投标人须知前附表”第</w:t>
            </w:r>
            <w:r>
              <w:rPr>
                <w:rFonts w:hint="eastAsia" w:ascii="宋体" w:hAnsi="宋体" w:eastAsia="宋体" w:cs="宋体"/>
                <w:color w:val="auto"/>
                <w:highlight w:val="none"/>
                <w:lang w:val="en-US" w:eastAsia="zh-CN"/>
              </w:rPr>
              <w:t>17</w:t>
            </w:r>
            <w:r>
              <w:rPr>
                <w:rFonts w:hint="eastAsia" w:ascii="宋体" w:hAnsi="宋体" w:eastAsia="宋体" w:cs="宋体"/>
                <w:color w:val="auto"/>
                <w:highlight w:val="none"/>
              </w:rPr>
              <w:t>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55" w:type="dxa"/>
            <w:gridSpan w:val="2"/>
            <w:vMerge w:val="continue"/>
          </w:tcPr>
          <w:p>
            <w:pPr>
              <w:pStyle w:val="3"/>
              <w:tabs>
                <w:tab w:val="left" w:pos="600"/>
              </w:tabs>
              <w:adjustRightInd w:val="0"/>
              <w:snapToGrid w:val="0"/>
              <w:ind w:firstLine="420"/>
              <w:rPr>
                <w:rFonts w:ascii="宋体" w:hAnsi="宋体" w:eastAsia="宋体" w:cs="宋体"/>
                <w:color w:val="auto"/>
                <w:highlight w:val="none"/>
              </w:rPr>
            </w:pPr>
          </w:p>
        </w:tc>
        <w:tc>
          <w:tcPr>
            <w:tcW w:w="540" w:type="dxa"/>
            <w:vMerge w:val="continue"/>
          </w:tcPr>
          <w:p>
            <w:pPr>
              <w:widowControl/>
              <w:jc w:val="left"/>
              <w:rPr>
                <w:rFonts w:ascii="宋体" w:hAnsi="宋体" w:eastAsia="宋体" w:cs="宋体"/>
                <w:color w:val="auto"/>
                <w:highlight w:val="none"/>
              </w:rPr>
            </w:pPr>
          </w:p>
        </w:tc>
        <w:tc>
          <w:tcPr>
            <w:tcW w:w="2674" w:type="dxa"/>
            <w:gridSpan w:val="2"/>
            <w:vAlign w:val="center"/>
          </w:tcPr>
          <w:p>
            <w:pPr>
              <w:rPr>
                <w:rFonts w:ascii="宋体" w:hAnsi="宋体" w:eastAsia="宋体" w:cs="宋体"/>
                <w:color w:val="auto"/>
                <w:highlight w:val="none"/>
              </w:rPr>
            </w:pPr>
            <w:r>
              <w:rPr>
                <w:rFonts w:hint="eastAsia" w:ascii="宋体" w:hAnsi="宋体" w:eastAsia="宋体" w:cs="宋体"/>
                <w:color w:val="auto"/>
                <w:highlight w:val="none"/>
              </w:rPr>
              <w:t>报价</w:t>
            </w:r>
          </w:p>
        </w:tc>
        <w:tc>
          <w:tcPr>
            <w:tcW w:w="4956" w:type="dxa"/>
            <w:vAlign w:val="center"/>
          </w:tcPr>
          <w:p>
            <w:pPr>
              <w:rPr>
                <w:rFonts w:ascii="宋体" w:hAnsi="宋体" w:eastAsia="宋体" w:cs="宋体"/>
                <w:color w:val="auto"/>
                <w:highlight w:val="none"/>
              </w:rPr>
            </w:pPr>
            <w:r>
              <w:rPr>
                <w:rFonts w:hint="eastAsia" w:ascii="宋体" w:hAnsi="宋体" w:eastAsia="宋体" w:cs="宋体"/>
                <w:color w:val="auto"/>
                <w:highlight w:val="none"/>
              </w:rPr>
              <w:t>评审标准：</w:t>
            </w:r>
          </w:p>
          <w:p>
            <w:pPr>
              <w:rPr>
                <w:rFonts w:ascii="宋体" w:hAnsi="宋体" w:eastAsia="宋体" w:cs="宋体"/>
                <w:color w:val="auto"/>
                <w:highlight w:val="none"/>
              </w:rPr>
            </w:pPr>
            <w:r>
              <w:rPr>
                <w:rFonts w:hint="eastAsia" w:ascii="宋体" w:hAnsi="宋体" w:eastAsia="宋体" w:cs="宋体"/>
                <w:color w:val="auto"/>
                <w:highlight w:val="none"/>
              </w:rPr>
              <w:t>1、报价唯一；</w:t>
            </w:r>
          </w:p>
          <w:p>
            <w:pPr>
              <w:rPr>
                <w:rFonts w:ascii="宋体" w:hAnsi="宋体" w:eastAsia="宋体" w:cs="宋体"/>
                <w:color w:val="auto"/>
                <w:highlight w:val="none"/>
              </w:rPr>
            </w:pPr>
            <w:r>
              <w:rPr>
                <w:rFonts w:hint="eastAsia" w:ascii="宋体" w:hAnsi="宋体" w:eastAsia="宋体" w:cs="宋体"/>
                <w:color w:val="auto"/>
                <w:highlight w:val="none"/>
              </w:rPr>
              <w:t>2、报价不超过最高限价；</w:t>
            </w:r>
          </w:p>
          <w:p>
            <w:pPr>
              <w:rPr>
                <w:rFonts w:ascii="宋体" w:hAnsi="宋体" w:eastAsia="宋体" w:cs="宋体"/>
                <w:color w:val="auto"/>
                <w:highlight w:val="none"/>
              </w:rPr>
            </w:pPr>
            <w:r>
              <w:rPr>
                <w:rFonts w:hint="eastAsia" w:ascii="宋体" w:hAnsi="宋体" w:eastAsia="宋体" w:cs="宋体"/>
                <w:color w:val="auto"/>
                <w:highlight w:val="none"/>
              </w:rPr>
              <w:t>3、报价所包含的内容符合</w:t>
            </w:r>
            <w:r>
              <w:rPr>
                <w:rFonts w:hint="eastAsia" w:ascii="宋体" w:hAnsi="宋体" w:eastAsia="宋体" w:cs="宋体"/>
                <w:color w:val="auto"/>
                <w:highlight w:val="none"/>
                <w:lang w:eastAsia="zh-CN"/>
              </w:rPr>
              <w:t>比选</w:t>
            </w:r>
            <w:r>
              <w:rPr>
                <w:rFonts w:hint="eastAsia" w:ascii="宋体" w:hAnsi="宋体" w:eastAsia="宋体" w:cs="宋体"/>
                <w:color w:val="auto"/>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55" w:type="dxa"/>
            <w:gridSpan w:val="2"/>
            <w:vMerge w:val="continue"/>
          </w:tcPr>
          <w:p>
            <w:pPr>
              <w:pStyle w:val="3"/>
              <w:tabs>
                <w:tab w:val="left" w:pos="600"/>
              </w:tabs>
              <w:adjustRightInd w:val="0"/>
              <w:snapToGrid w:val="0"/>
              <w:ind w:firstLine="420"/>
              <w:rPr>
                <w:rFonts w:ascii="宋体" w:hAnsi="宋体" w:eastAsia="宋体" w:cs="宋体"/>
                <w:color w:val="auto"/>
                <w:highlight w:val="none"/>
              </w:rPr>
            </w:pPr>
          </w:p>
        </w:tc>
        <w:tc>
          <w:tcPr>
            <w:tcW w:w="540" w:type="dxa"/>
            <w:vMerge w:val="continue"/>
          </w:tcPr>
          <w:p>
            <w:pPr>
              <w:widowControl/>
              <w:jc w:val="left"/>
              <w:rPr>
                <w:rFonts w:ascii="宋体" w:hAnsi="宋体" w:eastAsia="宋体" w:cs="宋体"/>
                <w:color w:val="auto"/>
                <w:highlight w:val="none"/>
              </w:rPr>
            </w:pPr>
          </w:p>
        </w:tc>
        <w:tc>
          <w:tcPr>
            <w:tcW w:w="2674" w:type="dxa"/>
            <w:gridSpan w:val="2"/>
            <w:vAlign w:val="center"/>
          </w:tcPr>
          <w:p>
            <w:pPr>
              <w:rPr>
                <w:rFonts w:ascii="宋体" w:hAnsi="宋体" w:eastAsia="宋体" w:cs="宋体"/>
                <w:color w:val="auto"/>
                <w:highlight w:val="none"/>
              </w:rPr>
            </w:pPr>
            <w:r>
              <w:rPr>
                <w:rFonts w:hint="eastAsia" w:ascii="宋体" w:hAnsi="宋体" w:eastAsia="宋体" w:cs="宋体"/>
                <w:color w:val="auto"/>
                <w:highlight w:val="none"/>
              </w:rPr>
              <w:t>投标有效期</w:t>
            </w:r>
          </w:p>
        </w:tc>
        <w:tc>
          <w:tcPr>
            <w:tcW w:w="4956" w:type="dxa"/>
            <w:vAlign w:val="center"/>
          </w:tcPr>
          <w:p>
            <w:pPr>
              <w:rPr>
                <w:rFonts w:ascii="宋体" w:hAnsi="宋体" w:eastAsia="宋体" w:cs="宋体"/>
                <w:color w:val="auto"/>
                <w:highlight w:val="none"/>
              </w:rPr>
            </w:pPr>
            <w:r>
              <w:rPr>
                <w:rFonts w:hint="eastAsia" w:ascii="宋体" w:hAnsi="宋体" w:eastAsia="宋体" w:cs="宋体"/>
                <w:color w:val="auto"/>
                <w:highlight w:val="none"/>
              </w:rPr>
              <w:t>评审标准：不少于</w:t>
            </w:r>
            <w:r>
              <w:rPr>
                <w:rFonts w:hint="eastAsia" w:ascii="宋体" w:hAnsi="宋体" w:eastAsia="宋体" w:cs="宋体"/>
                <w:color w:val="auto"/>
                <w:highlight w:val="none"/>
                <w:lang w:eastAsia="zh-CN"/>
              </w:rPr>
              <w:t>比选</w:t>
            </w:r>
            <w:r>
              <w:rPr>
                <w:rFonts w:hint="eastAsia" w:ascii="宋体" w:hAnsi="宋体" w:eastAsia="宋体" w:cs="宋体"/>
                <w:color w:val="auto"/>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55" w:type="dxa"/>
            <w:gridSpan w:val="2"/>
            <w:vMerge w:val="continue"/>
          </w:tcPr>
          <w:p>
            <w:pPr>
              <w:pStyle w:val="3"/>
              <w:tabs>
                <w:tab w:val="left" w:pos="600"/>
              </w:tabs>
              <w:adjustRightInd w:val="0"/>
              <w:snapToGrid w:val="0"/>
              <w:ind w:firstLine="420"/>
              <w:rPr>
                <w:rFonts w:ascii="宋体" w:hAnsi="宋体" w:eastAsia="宋体" w:cs="宋体"/>
                <w:color w:val="auto"/>
                <w:highlight w:val="none"/>
              </w:rPr>
            </w:pPr>
          </w:p>
        </w:tc>
        <w:tc>
          <w:tcPr>
            <w:tcW w:w="540" w:type="dxa"/>
            <w:vMerge w:val="continue"/>
          </w:tcPr>
          <w:p>
            <w:pPr>
              <w:widowControl/>
              <w:jc w:val="left"/>
              <w:rPr>
                <w:rFonts w:ascii="宋体" w:hAnsi="宋体" w:eastAsia="宋体" w:cs="宋体"/>
                <w:color w:val="auto"/>
                <w:highlight w:val="none"/>
              </w:rPr>
            </w:pPr>
          </w:p>
        </w:tc>
        <w:tc>
          <w:tcPr>
            <w:tcW w:w="2674" w:type="dxa"/>
            <w:gridSpan w:val="2"/>
            <w:vAlign w:val="center"/>
          </w:tcPr>
          <w:p>
            <w:pPr>
              <w:rPr>
                <w:rFonts w:ascii="宋体" w:hAnsi="宋体" w:eastAsia="宋体" w:cs="宋体"/>
                <w:color w:val="auto"/>
                <w:highlight w:val="none"/>
              </w:rPr>
            </w:pPr>
            <w:r>
              <w:rPr>
                <w:rFonts w:hint="eastAsia" w:ascii="宋体" w:hAnsi="宋体" w:eastAsia="宋体" w:cs="宋体"/>
                <w:color w:val="auto"/>
                <w:highlight w:val="none"/>
              </w:rPr>
              <w:t>授权代表</w:t>
            </w:r>
          </w:p>
        </w:tc>
        <w:tc>
          <w:tcPr>
            <w:tcW w:w="4956" w:type="dxa"/>
            <w:vAlign w:val="center"/>
          </w:tcPr>
          <w:p>
            <w:pPr>
              <w:rPr>
                <w:rFonts w:ascii="宋体" w:hAnsi="宋体" w:eastAsia="宋体" w:cs="宋体"/>
                <w:color w:val="auto"/>
                <w:highlight w:val="none"/>
              </w:rPr>
            </w:pPr>
            <w:r>
              <w:rPr>
                <w:rFonts w:hint="eastAsia" w:ascii="宋体" w:hAnsi="宋体" w:eastAsia="宋体" w:cs="宋体"/>
                <w:color w:val="auto"/>
                <w:highlight w:val="none"/>
              </w:rPr>
              <w:t>评审标准：具有</w:t>
            </w:r>
            <w:r>
              <w:rPr>
                <w:rFonts w:hint="eastAsia" w:ascii="宋体" w:hAnsi="宋体" w:eastAsia="宋体" w:cs="宋体"/>
                <w:color w:val="auto"/>
                <w:highlight w:val="none"/>
                <w:lang w:eastAsia="zh-CN"/>
              </w:rPr>
              <w:t>比选</w:t>
            </w:r>
            <w:r>
              <w:rPr>
                <w:rFonts w:hint="eastAsia" w:ascii="宋体" w:hAnsi="宋体" w:eastAsia="宋体" w:cs="宋体"/>
                <w:color w:val="auto"/>
                <w:highlight w:val="none"/>
              </w:rPr>
              <w:t>文件要求的社保证明材料。</w:t>
            </w:r>
          </w:p>
          <w:p>
            <w:pPr>
              <w:rPr>
                <w:rFonts w:ascii="宋体" w:hAnsi="宋体" w:eastAsia="宋体" w:cs="宋体"/>
                <w:color w:val="auto"/>
                <w:highlight w:val="none"/>
              </w:rPr>
            </w:pPr>
            <w:r>
              <w:rPr>
                <w:rFonts w:hint="eastAsia" w:ascii="宋体" w:hAnsi="宋体" w:eastAsia="宋体" w:cs="宋体"/>
                <w:color w:val="auto"/>
                <w:highlight w:val="none"/>
              </w:rPr>
              <w:t>提供资料:提供投标单位为授权代表缴纳社保的承诺函。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55" w:type="dxa"/>
            <w:gridSpan w:val="2"/>
            <w:vMerge w:val="continue"/>
          </w:tcPr>
          <w:p>
            <w:pPr>
              <w:pStyle w:val="3"/>
              <w:tabs>
                <w:tab w:val="left" w:pos="600"/>
              </w:tabs>
              <w:adjustRightInd w:val="0"/>
              <w:snapToGrid w:val="0"/>
              <w:ind w:firstLine="420"/>
              <w:rPr>
                <w:rFonts w:ascii="宋体" w:hAnsi="宋体" w:eastAsia="宋体" w:cs="宋体"/>
                <w:color w:val="auto"/>
                <w:highlight w:val="none"/>
              </w:rPr>
            </w:pPr>
          </w:p>
        </w:tc>
        <w:tc>
          <w:tcPr>
            <w:tcW w:w="540" w:type="dxa"/>
            <w:vMerge w:val="continue"/>
          </w:tcPr>
          <w:p>
            <w:pPr>
              <w:widowControl/>
              <w:jc w:val="left"/>
              <w:rPr>
                <w:rFonts w:ascii="宋体" w:hAnsi="宋体" w:eastAsia="宋体" w:cs="宋体"/>
                <w:color w:val="auto"/>
                <w:highlight w:val="none"/>
              </w:rPr>
            </w:pPr>
          </w:p>
        </w:tc>
        <w:tc>
          <w:tcPr>
            <w:tcW w:w="2674" w:type="dxa"/>
            <w:gridSpan w:val="2"/>
          </w:tcPr>
          <w:p>
            <w:pPr>
              <w:rPr>
                <w:rFonts w:ascii="宋体" w:hAnsi="宋体" w:eastAsia="宋体" w:cs="宋体"/>
                <w:color w:val="auto"/>
                <w:highlight w:val="none"/>
              </w:rPr>
            </w:pPr>
            <w:r>
              <w:rPr>
                <w:rFonts w:hint="eastAsia" w:ascii="宋体" w:hAnsi="宋体" w:eastAsia="宋体" w:cs="宋体"/>
                <w:color w:val="auto"/>
                <w:highlight w:val="none"/>
              </w:rPr>
              <w:t>投标文件中是否存在其它未实质性响应</w:t>
            </w:r>
            <w:r>
              <w:rPr>
                <w:rFonts w:hint="eastAsia" w:ascii="宋体" w:hAnsi="宋体" w:eastAsia="宋体" w:cs="宋体"/>
                <w:color w:val="auto"/>
                <w:highlight w:val="none"/>
                <w:lang w:eastAsia="zh-CN"/>
              </w:rPr>
              <w:t>比选</w:t>
            </w:r>
            <w:r>
              <w:rPr>
                <w:rFonts w:hint="eastAsia" w:ascii="宋体" w:hAnsi="宋体" w:eastAsia="宋体" w:cs="宋体"/>
                <w:color w:val="auto"/>
                <w:highlight w:val="none"/>
              </w:rPr>
              <w:t>文件的内容</w:t>
            </w:r>
          </w:p>
        </w:tc>
        <w:tc>
          <w:tcPr>
            <w:tcW w:w="4956" w:type="dxa"/>
            <w:vAlign w:val="center"/>
          </w:tcPr>
          <w:p>
            <w:pPr>
              <w:rPr>
                <w:rFonts w:ascii="宋体" w:hAnsi="宋体" w:eastAsia="宋体" w:cs="宋体"/>
                <w:color w:val="auto"/>
                <w:highlight w:val="none"/>
              </w:rPr>
            </w:pPr>
            <w:r>
              <w:rPr>
                <w:rFonts w:hint="eastAsia" w:ascii="宋体" w:hAnsi="宋体" w:eastAsia="宋体" w:cs="宋体"/>
                <w:color w:val="auto"/>
                <w:highlight w:val="none"/>
              </w:rPr>
              <w:t>评审标准：不存在其它未实质性响应</w:t>
            </w:r>
            <w:r>
              <w:rPr>
                <w:rFonts w:hint="eastAsia" w:ascii="宋体" w:hAnsi="宋体" w:eastAsia="宋体" w:cs="宋体"/>
                <w:color w:val="auto"/>
                <w:highlight w:val="none"/>
                <w:lang w:eastAsia="zh-CN"/>
              </w:rPr>
              <w:t>比选</w:t>
            </w:r>
            <w:r>
              <w:rPr>
                <w:rFonts w:hint="eastAsia" w:ascii="宋体" w:hAnsi="宋体" w:eastAsia="宋体" w:cs="宋体"/>
                <w:color w:val="auto"/>
                <w:highlight w:val="none"/>
              </w:rPr>
              <w:t>文件的内容。</w:t>
            </w:r>
          </w:p>
        </w:tc>
      </w:tr>
    </w:tbl>
    <w:p>
      <w:pPr>
        <w:pStyle w:val="87"/>
        <w:tabs>
          <w:tab w:val="left" w:pos="600"/>
        </w:tabs>
        <w:spacing w:line="360" w:lineRule="auto"/>
        <w:ind w:firstLine="482" w:firstLineChars="200"/>
        <w:rPr>
          <w:rFonts w:ascii="宋体" w:hAnsi="宋体" w:eastAsia="宋体" w:cs="宋体"/>
          <w:b/>
          <w:color w:val="auto"/>
          <w:kern w:val="2"/>
          <w:sz w:val="24"/>
          <w:szCs w:val="24"/>
          <w:highlight w:val="none"/>
        </w:rPr>
      </w:pPr>
    </w:p>
    <w:p>
      <w:pPr>
        <w:pStyle w:val="87"/>
        <w:tabs>
          <w:tab w:val="left" w:pos="600"/>
        </w:tabs>
        <w:spacing w:line="360" w:lineRule="auto"/>
        <w:ind w:firstLine="482" w:firstLineChars="200"/>
        <w:jc w:val="center"/>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详细评审的评分表</w:t>
      </w:r>
    </w:p>
    <w:tbl>
      <w:tblPr>
        <w:tblStyle w:val="35"/>
        <w:tblW w:w="938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223"/>
        <w:gridCol w:w="709"/>
        <w:gridCol w:w="676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692" w:type="dxa"/>
            <w:vAlign w:val="center"/>
          </w:tcPr>
          <w:p>
            <w:pPr>
              <w:tabs>
                <w:tab w:val="left" w:pos="0"/>
                <w:tab w:val="left" w:pos="993"/>
                <w:tab w:val="left" w:pos="1134"/>
              </w:tabs>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序号</w:t>
            </w:r>
          </w:p>
        </w:tc>
        <w:tc>
          <w:tcPr>
            <w:tcW w:w="1223" w:type="dxa"/>
            <w:vAlign w:val="center"/>
          </w:tcPr>
          <w:p>
            <w:pPr>
              <w:tabs>
                <w:tab w:val="left" w:pos="0"/>
                <w:tab w:val="left" w:pos="993"/>
                <w:tab w:val="left" w:pos="1134"/>
              </w:tabs>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评分项目</w:t>
            </w:r>
          </w:p>
        </w:tc>
        <w:tc>
          <w:tcPr>
            <w:tcW w:w="709" w:type="dxa"/>
            <w:vAlign w:val="center"/>
          </w:tcPr>
          <w:p>
            <w:pPr>
              <w:tabs>
                <w:tab w:val="left" w:pos="0"/>
                <w:tab w:val="left" w:pos="993"/>
                <w:tab w:val="left" w:pos="1134"/>
              </w:tabs>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分值</w:t>
            </w:r>
          </w:p>
        </w:tc>
        <w:tc>
          <w:tcPr>
            <w:tcW w:w="6762" w:type="dxa"/>
            <w:vAlign w:val="center"/>
          </w:tcPr>
          <w:p>
            <w:pPr>
              <w:tabs>
                <w:tab w:val="left" w:pos="0"/>
                <w:tab w:val="left" w:pos="993"/>
                <w:tab w:val="left" w:pos="1134"/>
              </w:tabs>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评分依据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692"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23"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709" w:type="dxa"/>
            <w:vAlign w:val="center"/>
          </w:tcPr>
          <w:p>
            <w:pPr>
              <w:tabs>
                <w:tab w:val="left" w:pos="0"/>
                <w:tab w:val="left" w:pos="993"/>
                <w:tab w:val="left" w:pos="1134"/>
              </w:tabs>
              <w:adjustRightInd w:val="0"/>
              <w:snapToGrid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en-US" w:eastAsia="zh-CN"/>
              </w:rPr>
              <w:t>0</w:t>
            </w:r>
          </w:p>
        </w:tc>
        <w:tc>
          <w:tcPr>
            <w:tcW w:w="6762" w:type="dxa"/>
            <w:vAlign w:val="center"/>
          </w:tcPr>
          <w:p>
            <w:pPr>
              <w:tabs>
                <w:tab w:val="left" w:pos="0"/>
                <w:tab w:val="left" w:pos="993"/>
                <w:tab w:val="left" w:pos="1134"/>
              </w:tabs>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根据投标人所报</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，最低有效</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为评标基准价得满分；每高</w:t>
            </w:r>
            <w:r>
              <w:rPr>
                <w:rFonts w:hint="eastAsia" w:ascii="宋体" w:hAnsi="宋体" w:eastAsia="宋体" w:cs="宋体"/>
                <w:color w:val="auto"/>
                <w:sz w:val="24"/>
                <w:szCs w:val="24"/>
                <w:highlight w:val="none"/>
                <w:lang w:val="en-US" w:eastAsia="zh-CN"/>
              </w:rPr>
              <w:t>0.2万</w:t>
            </w:r>
            <w:r>
              <w:rPr>
                <w:rFonts w:hint="eastAsia" w:ascii="宋体" w:hAnsi="宋体" w:eastAsia="宋体" w:cs="宋体"/>
                <w:color w:val="auto"/>
                <w:sz w:val="24"/>
                <w:szCs w:val="24"/>
                <w:highlight w:val="none"/>
              </w:rPr>
              <w:t>扣0.</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分，计算结果四舍五入保留两位小数。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692"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23"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服务方案</w:t>
            </w:r>
          </w:p>
        </w:tc>
        <w:tc>
          <w:tcPr>
            <w:tcW w:w="709"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762" w:type="dxa"/>
            <w:vAlign w:val="center"/>
          </w:tcPr>
          <w:p>
            <w:pPr>
              <w:tabs>
                <w:tab w:val="left" w:pos="0"/>
                <w:tab w:val="left" w:pos="993"/>
                <w:tab w:val="left" w:pos="1134"/>
              </w:tabs>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根据供货方案可行性、合理性进行评审优得9-10分，良好得5-8分，一般的1-4分，差或未提供不得分。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8" w:hRule="atLeast"/>
          <w:jc w:val="center"/>
        </w:trPr>
        <w:tc>
          <w:tcPr>
            <w:tcW w:w="692"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23"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w:t>
            </w:r>
          </w:p>
        </w:tc>
        <w:tc>
          <w:tcPr>
            <w:tcW w:w="709"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762" w:type="dxa"/>
            <w:vAlign w:val="center"/>
          </w:tcPr>
          <w:p>
            <w:pPr>
              <w:tabs>
                <w:tab w:val="left" w:pos="0"/>
                <w:tab w:val="left" w:pos="993"/>
                <w:tab w:val="left" w:pos="1134"/>
              </w:tabs>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根据售后服务方案可行性、合理性进行评审优得9-10分，良好得5-8分，一般的1-4分，差或未提供不得分。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8" w:hRule="atLeast"/>
          <w:jc w:val="center"/>
        </w:trPr>
        <w:tc>
          <w:tcPr>
            <w:tcW w:w="692"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223"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业绩</w:t>
            </w:r>
          </w:p>
        </w:tc>
        <w:tc>
          <w:tcPr>
            <w:tcW w:w="709" w:type="dxa"/>
            <w:vAlign w:val="center"/>
          </w:tcPr>
          <w:p>
            <w:pPr>
              <w:tabs>
                <w:tab w:val="left" w:pos="0"/>
                <w:tab w:val="left" w:pos="993"/>
                <w:tab w:val="left" w:pos="1134"/>
              </w:tabs>
              <w:adjustRightInd w:val="0"/>
              <w:snapToGrid w:val="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6762" w:type="dxa"/>
            <w:vAlign w:val="center"/>
          </w:tcPr>
          <w:p>
            <w:pPr>
              <w:tabs>
                <w:tab w:val="left" w:pos="0"/>
                <w:tab w:val="left" w:pos="993"/>
                <w:tab w:val="left" w:pos="1134"/>
              </w:tabs>
              <w:adjustRightInd w:val="0"/>
              <w:snapToGrid w:val="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提供2020年以来的业绩，每提供一个类似业绩得1分，此项最高得分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915" w:type="dxa"/>
            <w:gridSpan w:val="2"/>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总分</w:t>
            </w:r>
          </w:p>
        </w:tc>
        <w:tc>
          <w:tcPr>
            <w:tcW w:w="709"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=SUM(ABOVE)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100</w:t>
            </w:r>
            <w:r>
              <w:rPr>
                <w:rFonts w:hint="eastAsia" w:ascii="宋体" w:hAnsi="宋体" w:eastAsia="宋体" w:cs="宋体"/>
                <w:color w:val="auto"/>
                <w:sz w:val="24"/>
                <w:szCs w:val="24"/>
                <w:highlight w:val="none"/>
              </w:rPr>
              <w:fldChar w:fldCharType="end"/>
            </w:r>
          </w:p>
        </w:tc>
        <w:tc>
          <w:tcPr>
            <w:tcW w:w="6762" w:type="dxa"/>
            <w:vAlign w:val="center"/>
          </w:tcPr>
          <w:p>
            <w:pPr>
              <w:tabs>
                <w:tab w:val="left" w:pos="0"/>
                <w:tab w:val="left" w:pos="993"/>
                <w:tab w:val="left" w:pos="1134"/>
              </w:tabs>
              <w:adjustRightInd w:val="0"/>
              <w:snapToGrid w:val="0"/>
              <w:jc w:val="center"/>
              <w:rPr>
                <w:rFonts w:ascii="宋体" w:hAnsi="宋体" w:eastAsia="宋体" w:cs="宋体"/>
                <w:color w:val="auto"/>
                <w:sz w:val="24"/>
                <w:szCs w:val="24"/>
                <w:highlight w:val="none"/>
              </w:rPr>
            </w:pPr>
          </w:p>
        </w:tc>
      </w:tr>
    </w:tbl>
    <w:p>
      <w:pPr>
        <w:rPr>
          <w:rFonts w:ascii="宋体" w:hAnsi="宋体" w:eastAsia="宋体" w:cs="宋体"/>
          <w:bCs/>
          <w:color w:val="auto"/>
          <w:sz w:val="24"/>
          <w:szCs w:val="24"/>
          <w:highlight w:val="none"/>
        </w:rPr>
      </w:pPr>
      <w:r>
        <w:rPr>
          <w:rFonts w:hint="eastAsia" w:ascii="宋体" w:hAnsi="宋体" w:eastAsia="宋体" w:cs="宋体"/>
          <w:color w:val="auto"/>
          <w:sz w:val="24"/>
          <w:szCs w:val="24"/>
          <w:highlight w:val="none"/>
        </w:rPr>
        <w:t>注：得分精确到小数点后两位，若出现平均得分相同者，则取小数点后第三位，以此类推。</w:t>
      </w:r>
    </w:p>
    <w:p>
      <w:pPr>
        <w:rPr>
          <w:rFonts w:ascii="宋体" w:hAnsi="宋体" w:eastAsia="宋体" w:cs="宋体"/>
          <w:color w:val="auto"/>
          <w:highlight w:val="none"/>
        </w:rPr>
      </w:pPr>
    </w:p>
    <w:bookmarkEnd w:id="439"/>
    <w:p>
      <w:pPr>
        <w:pStyle w:val="5"/>
        <w:spacing w:line="400" w:lineRule="exact"/>
        <w:rPr>
          <w:rFonts w:hint="eastAsia" w:ascii="宋体" w:hAnsi="宋体" w:eastAsia="宋体" w:cs="宋体"/>
          <w:color w:val="auto"/>
          <w:sz w:val="24"/>
          <w:szCs w:val="24"/>
          <w:highlight w:val="none"/>
          <w:lang w:eastAsia="zh-CN"/>
        </w:rPr>
      </w:pPr>
      <w:bookmarkStart w:id="444" w:name="_Toc32196"/>
      <w:r>
        <w:rPr>
          <w:rFonts w:hint="eastAsia" w:ascii="宋体" w:hAnsi="宋体" w:eastAsia="宋体" w:cs="宋体"/>
          <w:color w:val="auto"/>
          <w:sz w:val="24"/>
          <w:szCs w:val="24"/>
          <w:highlight w:val="none"/>
        </w:rPr>
        <w:t>5. 终止</w:t>
      </w:r>
      <w:bookmarkEnd w:id="444"/>
      <w:r>
        <w:rPr>
          <w:rFonts w:hint="eastAsia" w:ascii="宋体" w:hAnsi="宋体" w:eastAsia="宋体" w:cs="宋体"/>
          <w:color w:val="auto"/>
          <w:sz w:val="24"/>
          <w:szCs w:val="24"/>
          <w:highlight w:val="none"/>
          <w:lang w:eastAsia="zh-CN"/>
        </w:rPr>
        <w:t>比选</w:t>
      </w:r>
    </w:p>
    <w:p>
      <w:pPr>
        <w:pStyle w:val="3"/>
        <w:tabs>
          <w:tab w:val="left" w:pos="600"/>
        </w:tabs>
        <w:adjustRightInd w:val="0"/>
        <w:snapToGrid w:val="0"/>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人因自身或外部原因，有权终止本次</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。投标人已发生的相关投标费用由投标人自行承担。</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人终止</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后，</w:t>
      </w:r>
      <w:r>
        <w:rPr>
          <w:rFonts w:hint="eastAsia" w:ascii="宋体" w:hAnsi="宋体" w:eastAsia="宋体" w:cs="宋体"/>
          <w:color w:val="auto"/>
          <w:sz w:val="24"/>
          <w:szCs w:val="24"/>
          <w:highlight w:val="none"/>
          <w:lang w:eastAsia="zh-CN"/>
        </w:rPr>
        <w:t>比选人</w:t>
      </w:r>
      <w:r>
        <w:rPr>
          <w:rFonts w:hint="eastAsia" w:ascii="宋体" w:hAnsi="宋体" w:eastAsia="宋体" w:cs="宋体"/>
          <w:color w:val="auto"/>
          <w:sz w:val="24"/>
          <w:szCs w:val="24"/>
          <w:highlight w:val="none"/>
        </w:rPr>
        <w:t>应在</w:t>
      </w:r>
      <w:r>
        <w:rPr>
          <w:rFonts w:hint="eastAsia" w:ascii="宋体" w:hAnsi="宋体" w:eastAsia="宋体" w:cs="宋体"/>
          <w:b w:val="0"/>
          <w:bCs/>
          <w:snapToGrid w:val="0"/>
          <w:color w:val="auto"/>
        </w:rPr>
        <w:t>四川川东（达渝）高速公路有限责任公司（https://cdgs.scgs.com.cn/）</w:t>
      </w:r>
      <w:r>
        <w:rPr>
          <w:rFonts w:hint="eastAsia" w:ascii="宋体" w:hAnsi="宋体" w:eastAsia="宋体" w:cs="宋体"/>
          <w:b w:val="0"/>
          <w:bCs/>
          <w:snapToGrid w:val="0"/>
          <w:color w:val="auto"/>
          <w:lang w:eastAsia="zh-CN"/>
        </w:rPr>
        <w:t>网站</w:t>
      </w:r>
      <w:r>
        <w:rPr>
          <w:rFonts w:hint="eastAsia" w:ascii="宋体" w:hAnsi="宋体" w:eastAsia="宋体" w:cs="宋体"/>
          <w:color w:val="auto"/>
          <w:sz w:val="24"/>
          <w:szCs w:val="24"/>
          <w:highlight w:val="none"/>
          <w:lang w:eastAsia="zh-CN"/>
        </w:rPr>
        <w:t>上</w:t>
      </w:r>
      <w:r>
        <w:rPr>
          <w:rFonts w:hint="eastAsia" w:ascii="宋体" w:hAnsi="宋体" w:eastAsia="宋体" w:cs="宋体"/>
          <w:color w:val="auto"/>
          <w:sz w:val="24"/>
          <w:szCs w:val="24"/>
          <w:highlight w:val="none"/>
        </w:rPr>
        <w:t>公告。</w:t>
      </w:r>
    </w:p>
    <w:p>
      <w:pPr>
        <w:pStyle w:val="5"/>
        <w:spacing w:line="400" w:lineRule="exact"/>
        <w:rPr>
          <w:rFonts w:ascii="宋体" w:hAnsi="宋体" w:eastAsia="宋体" w:cs="宋体"/>
          <w:color w:val="auto"/>
          <w:sz w:val="24"/>
          <w:szCs w:val="24"/>
          <w:highlight w:val="none"/>
        </w:rPr>
      </w:pPr>
      <w:bookmarkStart w:id="445" w:name="_Toc28472"/>
      <w:r>
        <w:rPr>
          <w:rFonts w:hint="eastAsia" w:ascii="宋体" w:hAnsi="宋体" w:eastAsia="宋体" w:cs="宋体"/>
          <w:color w:val="auto"/>
          <w:sz w:val="24"/>
          <w:szCs w:val="24"/>
          <w:highlight w:val="none"/>
        </w:rPr>
        <w:t>6．废 标</w:t>
      </w:r>
      <w:bookmarkEnd w:id="445"/>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6.1本次采购活动中，出现下列情形之一的，予以废标：</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（1）符合专业条件的投标人或者对</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文件作实质响应的投标人不足三家的；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（3）投标人的报价均超过了采购预算，</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人不能支付的；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（4）因重大变故，采购任务取消的。</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w:t>
      </w:r>
      <w:r>
        <w:rPr>
          <w:rFonts w:hint="eastAsia" w:ascii="宋体" w:hAnsi="宋体" w:eastAsia="宋体" w:cs="宋体"/>
          <w:color w:val="auto"/>
          <w:sz w:val="24"/>
          <w:szCs w:val="24"/>
          <w:highlight w:val="none"/>
          <w:lang w:eastAsia="zh-CN"/>
        </w:rPr>
        <w:t>比选人</w:t>
      </w:r>
      <w:r>
        <w:rPr>
          <w:rFonts w:hint="eastAsia" w:ascii="宋体" w:hAnsi="宋体" w:eastAsia="宋体" w:cs="宋体"/>
          <w:color w:val="auto"/>
          <w:sz w:val="24"/>
          <w:szCs w:val="24"/>
          <w:highlight w:val="none"/>
        </w:rPr>
        <w:t>应在</w:t>
      </w:r>
      <w:r>
        <w:rPr>
          <w:rFonts w:hint="eastAsia" w:ascii="宋体" w:hAnsi="宋体" w:eastAsia="宋体" w:cs="宋体"/>
          <w:b w:val="0"/>
          <w:bCs/>
          <w:snapToGrid w:val="0"/>
          <w:color w:val="auto"/>
        </w:rPr>
        <w:t>四川川东（达渝）高速公路有限责任公司（https://cdgs.scgs.com.cn/）</w:t>
      </w:r>
      <w:r>
        <w:rPr>
          <w:rFonts w:hint="eastAsia" w:ascii="宋体" w:hAnsi="宋体" w:eastAsia="宋体" w:cs="宋体"/>
          <w:b w:val="0"/>
          <w:bCs/>
          <w:snapToGrid w:val="0"/>
          <w:color w:val="auto"/>
          <w:lang w:eastAsia="zh-CN"/>
        </w:rPr>
        <w:t>网站</w:t>
      </w:r>
      <w:r>
        <w:rPr>
          <w:rFonts w:hint="eastAsia" w:ascii="宋体" w:hAnsi="宋体" w:eastAsia="宋体" w:cs="宋体"/>
          <w:color w:val="auto"/>
          <w:sz w:val="24"/>
          <w:szCs w:val="24"/>
          <w:highlight w:val="none"/>
          <w:lang w:eastAsia="zh-CN"/>
        </w:rPr>
        <w:t>上</w:t>
      </w:r>
      <w:r>
        <w:rPr>
          <w:rFonts w:hint="eastAsia" w:ascii="宋体" w:hAnsi="宋体" w:eastAsia="宋体" w:cs="宋体"/>
          <w:color w:val="auto"/>
          <w:sz w:val="24"/>
          <w:szCs w:val="24"/>
          <w:highlight w:val="none"/>
        </w:rPr>
        <w:t>公告，并公告废标的情形。投标人需要知晓导致废标情形的具体原因和理由的，可以通过书面形式询问</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采购单位。</w:t>
      </w:r>
    </w:p>
    <w:p>
      <w:pPr>
        <w:spacing w:line="400" w:lineRule="exact"/>
        <w:ind w:firstLine="480"/>
        <w:rPr>
          <w:rFonts w:ascii="宋体" w:hAnsi="宋体" w:eastAsia="宋体" w:cs="宋体"/>
          <w:color w:val="auto"/>
          <w:sz w:val="24"/>
          <w:szCs w:val="24"/>
          <w:highlight w:val="none"/>
        </w:rPr>
      </w:pPr>
    </w:p>
    <w:p>
      <w:pPr>
        <w:pStyle w:val="5"/>
        <w:spacing w:line="400" w:lineRule="exact"/>
        <w:ind w:firstLine="200" w:firstLineChars="83"/>
        <w:rPr>
          <w:rFonts w:ascii="宋体" w:hAnsi="宋体" w:eastAsia="宋体" w:cs="宋体"/>
          <w:color w:val="auto"/>
          <w:sz w:val="24"/>
          <w:szCs w:val="24"/>
          <w:highlight w:val="none"/>
        </w:rPr>
      </w:pPr>
      <w:bookmarkStart w:id="446" w:name="_Toc14102"/>
      <w:r>
        <w:rPr>
          <w:rFonts w:hint="eastAsia" w:ascii="宋体" w:hAnsi="宋体" w:eastAsia="宋体" w:cs="宋体"/>
          <w:color w:val="auto"/>
          <w:sz w:val="24"/>
          <w:szCs w:val="24"/>
          <w:highlight w:val="none"/>
        </w:rPr>
        <w:t>7．定标</w:t>
      </w:r>
      <w:bookmarkEnd w:id="446"/>
      <w:bookmarkStart w:id="447" w:name="_Toc217446061"/>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7.1 定标原则</w:t>
      </w:r>
      <w:bookmarkEnd w:id="447"/>
      <w:r>
        <w:rPr>
          <w:rFonts w:hint="eastAsia" w:ascii="宋体" w:hAnsi="宋体" w:eastAsia="宋体" w:cs="宋体"/>
          <w:color w:val="auto"/>
          <w:sz w:val="24"/>
          <w:szCs w:val="24"/>
          <w:highlight w:val="none"/>
        </w:rPr>
        <w:t>：本项目根据</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推荐的中标候选人名单，原则上按顺位顺序确定中标人。</w:t>
      </w:r>
    </w:p>
    <w:p>
      <w:pPr>
        <w:spacing w:line="400" w:lineRule="exact"/>
        <w:ind w:firstLine="482"/>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注意，</w:t>
      </w:r>
      <w:r>
        <w:rPr>
          <w:rFonts w:hint="eastAsia" w:ascii="宋体" w:hAnsi="宋体" w:eastAsia="宋体" w:cs="宋体"/>
          <w:b/>
          <w:color w:val="auto"/>
          <w:sz w:val="24"/>
          <w:szCs w:val="24"/>
          <w:highlight w:val="none"/>
          <w:lang w:eastAsia="zh-CN"/>
        </w:rPr>
        <w:t>比选</w:t>
      </w:r>
      <w:r>
        <w:rPr>
          <w:rFonts w:hint="eastAsia" w:ascii="宋体" w:hAnsi="宋体" w:eastAsia="宋体" w:cs="宋体"/>
          <w:b/>
          <w:color w:val="auto"/>
          <w:sz w:val="24"/>
          <w:szCs w:val="24"/>
          <w:highlight w:val="none"/>
        </w:rPr>
        <w:t>人按照推荐的中标候选人顺序确定中标人，不能认为</w:t>
      </w:r>
      <w:r>
        <w:rPr>
          <w:rFonts w:hint="eastAsia" w:ascii="宋体" w:hAnsi="宋体" w:eastAsia="宋体" w:cs="宋体"/>
          <w:b/>
          <w:color w:val="auto"/>
          <w:sz w:val="24"/>
          <w:szCs w:val="24"/>
          <w:highlight w:val="none"/>
          <w:lang w:eastAsia="zh-CN"/>
        </w:rPr>
        <w:t>比选</w:t>
      </w:r>
      <w:r>
        <w:rPr>
          <w:rFonts w:hint="eastAsia" w:ascii="宋体" w:hAnsi="宋体" w:eastAsia="宋体" w:cs="宋体"/>
          <w:b/>
          <w:color w:val="auto"/>
          <w:sz w:val="24"/>
          <w:szCs w:val="24"/>
          <w:highlight w:val="none"/>
        </w:rPr>
        <w:t>人只能确定第一中标候选人为中标人，</w:t>
      </w:r>
      <w:r>
        <w:rPr>
          <w:rFonts w:hint="eastAsia" w:ascii="宋体" w:hAnsi="宋体" w:eastAsia="宋体" w:cs="宋体"/>
          <w:b/>
          <w:color w:val="auto"/>
          <w:sz w:val="24"/>
          <w:szCs w:val="24"/>
          <w:highlight w:val="none"/>
          <w:lang w:eastAsia="zh-CN"/>
        </w:rPr>
        <w:t>比选</w:t>
      </w:r>
      <w:r>
        <w:rPr>
          <w:rFonts w:hint="eastAsia" w:ascii="宋体" w:hAnsi="宋体" w:eastAsia="宋体" w:cs="宋体"/>
          <w:b/>
          <w:color w:val="auto"/>
          <w:sz w:val="24"/>
          <w:szCs w:val="24"/>
          <w:highlight w:val="none"/>
        </w:rPr>
        <w:t>人有正当理由的，可以确定后一顺序中标候选人为中标人，依次类推。</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7.2 </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采购单位原则上不退回投标人投标文件和其他投标资料。</w:t>
      </w:r>
    </w:p>
    <w:p>
      <w:pPr>
        <w:pStyle w:val="5"/>
        <w:spacing w:line="400" w:lineRule="exact"/>
        <w:ind w:firstLine="198" w:firstLineChars="82"/>
        <w:rPr>
          <w:rFonts w:ascii="宋体" w:hAnsi="宋体" w:eastAsia="宋体" w:cs="宋体"/>
          <w:bCs w:val="0"/>
          <w:color w:val="auto"/>
          <w:sz w:val="24"/>
          <w:szCs w:val="24"/>
          <w:highlight w:val="none"/>
        </w:rPr>
      </w:pPr>
      <w:bookmarkStart w:id="448" w:name="_Toc183682432"/>
      <w:bookmarkStart w:id="449" w:name="_Toc208849022"/>
      <w:bookmarkStart w:id="450" w:name="_Toc217446105"/>
      <w:bookmarkStart w:id="451" w:name="_Toc183582297"/>
      <w:bookmarkStart w:id="452" w:name="_Toc30719"/>
      <w:r>
        <w:rPr>
          <w:rFonts w:hint="eastAsia" w:ascii="宋体" w:hAnsi="宋体" w:eastAsia="宋体" w:cs="宋体"/>
          <w:bCs w:val="0"/>
          <w:color w:val="auto"/>
          <w:sz w:val="24"/>
          <w:szCs w:val="24"/>
          <w:highlight w:val="none"/>
        </w:rPr>
        <w:t xml:space="preserve">8. </w:t>
      </w:r>
      <w:bookmarkEnd w:id="448"/>
      <w:bookmarkEnd w:id="449"/>
      <w:bookmarkEnd w:id="450"/>
      <w:bookmarkEnd w:id="451"/>
      <w:r>
        <w:rPr>
          <w:rFonts w:hint="eastAsia" w:ascii="宋体" w:hAnsi="宋体" w:eastAsia="宋体" w:cs="宋体"/>
          <w:color w:val="auto"/>
          <w:sz w:val="24"/>
          <w:szCs w:val="24"/>
          <w:highlight w:val="none"/>
        </w:rPr>
        <w:t>评标专家在采购活动中承担以下义务：</w:t>
      </w:r>
      <w:bookmarkEnd w:id="452"/>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（一）遵守评审工作纪律； </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（二）按照客观、公正、审慎的原则，根据</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文件规定的评审程序、评审方法和评审标准进行独立评审；</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（三）不得泄露评审文件、评审情况和在评审过程中获悉的商业秘密；</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（四）及时向监督部门报告评审过程中采购组织单位向评审专家做倾向性、误导性的解释或者说明，投标人行贿、提供虚假材料或者串通、受到的非法干预情况等违法违规行为；</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（五）发现</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文件内容违反国家有关强制性规定或者存在歧义、重大缺陷导致评审工作无法进行时，停止评审并向采购组织单位书面说明情况；</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（六）配合答复处理投标人的询问、质疑和投诉等事项；</w:t>
      </w:r>
    </w:p>
    <w:p>
      <w:pPr>
        <w:spacing w:line="4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（七）法律、法规和规章规定的其他义务。</w:t>
      </w:r>
    </w:p>
    <w:p>
      <w:pPr>
        <w:pStyle w:val="5"/>
        <w:spacing w:line="400" w:lineRule="exact"/>
        <w:ind w:firstLine="198" w:firstLineChars="82"/>
        <w:rPr>
          <w:rFonts w:ascii="宋体" w:hAnsi="宋体" w:eastAsia="宋体" w:cs="宋体"/>
          <w:bCs w:val="0"/>
          <w:color w:val="auto"/>
          <w:sz w:val="24"/>
          <w:szCs w:val="24"/>
          <w:highlight w:val="none"/>
        </w:rPr>
      </w:pPr>
      <w:bookmarkStart w:id="453" w:name="_Toc25642"/>
      <w:r>
        <w:rPr>
          <w:rFonts w:hint="eastAsia" w:ascii="宋体" w:hAnsi="宋体" w:eastAsia="宋体" w:cs="宋体"/>
          <w:bCs w:val="0"/>
          <w:color w:val="auto"/>
          <w:sz w:val="24"/>
          <w:szCs w:val="24"/>
          <w:highlight w:val="none"/>
        </w:rPr>
        <w:t>9.评标专家在采购活动中应当遵守以下工作纪律：</w:t>
      </w:r>
      <w:bookmarkEnd w:id="453"/>
    </w:p>
    <w:p>
      <w:pPr>
        <w:snapToGrid w:val="0"/>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（一）遵行关于采购回避的规定。</w:t>
      </w:r>
    </w:p>
    <w:p>
      <w:pPr>
        <w:snapToGrid w:val="0"/>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（二）评标前，应当将通讯工具或者相关电子设备交由</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采购单位统一保管。</w:t>
      </w:r>
    </w:p>
    <w:p>
      <w:pPr>
        <w:snapToGrid w:val="0"/>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（三）评标过程中，不得与外界联系，因发生不可预见情况，确实需要与外界联系的，应当在监督人员监督之下办理。</w:t>
      </w:r>
    </w:p>
    <w:p>
      <w:pPr>
        <w:snapToGrid w:val="0"/>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（四）评标过程中，不得干预或者影响正常评标工作，不得发表倾向性、引导性意见，不得修改或细化</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文件确定的评标程序、评标方法、评标因素和评标标准，不得接受投标人主动提出的澄清和解释，不得征询</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人的意见，不得协商评分，不得违反规定的评标格式评分和撰写评标意见，不得拒绝对自己的评标意见签字确认。</w:t>
      </w:r>
    </w:p>
    <w:p>
      <w:pPr>
        <w:snapToGrid w:val="0"/>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（五）在评标过程中和评标结束后，不得记录、复制或带走任何评标资料，除因规定的义务外，不得向外界透露评标内容。</w:t>
      </w:r>
    </w:p>
    <w:p>
      <w:pPr>
        <w:snapToGrid w:val="0"/>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（六）服从评标现场</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采购单位的现场秩序管理，接受评标现场监督人员的合法监督。</w:t>
      </w:r>
    </w:p>
    <w:p>
      <w:pPr>
        <w:widowControl/>
        <w:snapToGrid w:val="0"/>
        <w:ind w:firstLine="48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（七）遵守有关廉洁自律规定，不得私下接触投标人，不得收受投标人及有关业务单位和个人的财物或好处，不得接受采购组织单位的请托。</w:t>
      </w:r>
    </w:p>
    <w:p>
      <w:pPr>
        <w:spacing w:line="440" w:lineRule="exact"/>
        <w:jc w:val="left"/>
        <w:rPr>
          <w:rFonts w:ascii="宋体" w:hAnsi="宋体" w:eastAsia="宋体" w:cs="宋体"/>
          <w:color w:val="auto"/>
          <w:kern w:val="0"/>
          <w:highlight w:val="none"/>
        </w:rPr>
      </w:pPr>
      <w:r>
        <w:rPr>
          <w:rFonts w:hint="eastAsia" w:ascii="宋体" w:hAnsi="宋体" w:eastAsia="宋体" w:cs="宋体"/>
          <w:color w:val="auto"/>
          <w:kern w:val="0"/>
          <w:highlight w:val="none"/>
        </w:rPr>
        <w:br w:type="page"/>
      </w:r>
    </w:p>
    <w:bookmarkEnd w:id="433"/>
    <w:bookmarkEnd w:id="434"/>
    <w:bookmarkEnd w:id="435"/>
    <w:bookmarkEnd w:id="436"/>
    <w:p>
      <w:pPr>
        <w:ind w:firstLine="880" w:firstLineChars="200"/>
        <w:jc w:val="center"/>
        <w:rPr>
          <w:rFonts w:hint="eastAsia" w:ascii="宋体" w:hAnsi="宋体" w:eastAsia="宋体" w:cs="宋体"/>
          <w:color w:val="auto"/>
          <w:sz w:val="44"/>
          <w:szCs w:val="44"/>
          <w:highlight w:val="none"/>
        </w:rPr>
      </w:pPr>
    </w:p>
    <w:p>
      <w:pPr>
        <w:spacing w:before="360" w:after="360" w:line="240" w:lineRule="atLeast"/>
        <w:jc w:val="center"/>
        <w:outlineLvl w:val="0"/>
        <w:rPr>
          <w:rFonts w:hint="eastAsia" w:ascii="仿宋" w:hAnsi="仿宋" w:eastAsia="仿宋" w:cs="仿宋"/>
          <w:b/>
          <w:kern w:val="44"/>
          <w:sz w:val="30"/>
          <w:szCs w:val="30"/>
        </w:rPr>
      </w:pPr>
      <w:r>
        <w:rPr>
          <w:rFonts w:hint="eastAsia" w:ascii="仿宋" w:hAnsi="仿宋" w:eastAsia="仿宋" w:cs="仿宋"/>
          <w:b/>
          <w:kern w:val="44"/>
          <w:sz w:val="30"/>
          <w:szCs w:val="30"/>
        </w:rPr>
        <w:t>第</w:t>
      </w:r>
      <w:r>
        <w:rPr>
          <w:rFonts w:hint="eastAsia" w:ascii="仿宋" w:hAnsi="仿宋" w:eastAsia="仿宋" w:cs="仿宋"/>
          <w:b/>
          <w:kern w:val="44"/>
          <w:sz w:val="30"/>
          <w:szCs w:val="30"/>
          <w:lang w:eastAsia="zh-CN"/>
        </w:rPr>
        <w:t>五</w:t>
      </w:r>
      <w:r>
        <w:rPr>
          <w:rFonts w:hint="eastAsia" w:ascii="仿宋" w:hAnsi="仿宋" w:eastAsia="仿宋" w:cs="仿宋"/>
          <w:b/>
          <w:kern w:val="44"/>
          <w:sz w:val="30"/>
          <w:szCs w:val="30"/>
        </w:rPr>
        <w:t>章   采购合同主要条款</w:t>
      </w:r>
    </w:p>
    <w:p>
      <w:pPr>
        <w:jc w:val="center"/>
        <w:rPr>
          <w:rFonts w:hint="eastAsia" w:ascii="仿宋" w:hAnsi="仿宋" w:eastAsia="仿宋" w:cs="仿宋"/>
          <w:b/>
          <w:bCs/>
          <w:kern w:val="44"/>
          <w:sz w:val="30"/>
          <w:szCs w:val="30"/>
        </w:rPr>
      </w:pPr>
      <w:r>
        <w:rPr>
          <w:rFonts w:hint="eastAsia" w:ascii="仿宋" w:hAnsi="仿宋" w:eastAsia="仿宋" w:cs="仿宋"/>
          <w:b/>
          <w:bCs/>
          <w:kern w:val="44"/>
          <w:sz w:val="30"/>
          <w:szCs w:val="30"/>
        </w:rPr>
        <w:t>合同主要条款（适用于货物）</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合同编号：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签订地点：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签订时间：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采购人（甲方）：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供应商（乙方）：                                          </w:t>
      </w:r>
    </w:p>
    <w:p>
      <w:pPr>
        <w:spacing w:line="400" w:lineRule="exact"/>
        <w:ind w:firstLine="480" w:firstLineChars="200"/>
        <w:rPr>
          <w:rFonts w:hint="eastAsia" w:ascii="宋体" w:hAnsi="宋体" w:eastAsia="宋体" w:cs="宋体"/>
          <w:sz w:val="24"/>
          <w:szCs w:val="24"/>
        </w:rPr>
      </w:pPr>
      <w:r>
        <w:rPr>
          <w:rFonts w:hint="eastAsia" w:ascii="宋体" w:hAnsi="宋体" w:cs="宋体"/>
          <w:sz w:val="24"/>
          <w:szCs w:val="24"/>
          <w:lang w:val="en-US" w:eastAsia="zh-Hans"/>
        </w:rPr>
        <w:t>参照</w:t>
      </w:r>
      <w:r>
        <w:rPr>
          <w:rFonts w:hint="eastAsia" w:ascii="宋体" w:hAnsi="宋体" w:eastAsia="宋体" w:cs="宋体"/>
          <w:sz w:val="24"/>
          <w:szCs w:val="24"/>
        </w:rPr>
        <w:t>《中华人民共和国</w:t>
      </w:r>
      <w:r>
        <w:rPr>
          <w:rFonts w:hint="eastAsia" w:ascii="宋体" w:hAnsi="宋体" w:cs="宋体"/>
          <w:sz w:val="24"/>
          <w:szCs w:val="24"/>
          <w:lang w:val="en-US" w:eastAsia="zh-Hans"/>
        </w:rPr>
        <w:t>民法典</w:t>
      </w:r>
      <w:r>
        <w:rPr>
          <w:rFonts w:hint="eastAsia" w:ascii="宋体" w:hAnsi="宋体" w:eastAsia="宋体" w:cs="宋体"/>
          <w:sz w:val="24"/>
          <w:szCs w:val="24"/>
        </w:rPr>
        <w:t>》及</w:t>
      </w:r>
      <w:r>
        <w:rPr>
          <w:rFonts w:hint="eastAsia" w:ascii="宋体" w:hAnsi="宋体" w:cs="宋体"/>
          <w:color w:val="000000"/>
          <w:sz w:val="24"/>
          <w:szCs w:val="21"/>
          <w:lang w:val="en-US" w:eastAsia="zh-Hans"/>
        </w:rPr>
        <w:t>本项目的</w:t>
      </w:r>
      <w:r>
        <w:rPr>
          <w:rFonts w:hint="default" w:ascii="宋体" w:hAnsi="宋体" w:cs="宋体"/>
          <w:color w:val="000000"/>
          <w:sz w:val="24"/>
          <w:szCs w:val="21"/>
          <w:lang w:eastAsia="zh-Hans"/>
        </w:rPr>
        <w:t>《</w:t>
      </w:r>
      <w:r>
        <w:rPr>
          <w:rFonts w:hint="eastAsia" w:ascii="宋体" w:hAnsi="宋体" w:cs="宋体"/>
          <w:color w:val="000000"/>
          <w:sz w:val="24"/>
          <w:szCs w:val="21"/>
          <w:lang w:val="en-US" w:eastAsia="zh-CN"/>
        </w:rPr>
        <w:t>比选</w:t>
      </w:r>
      <w:r>
        <w:rPr>
          <w:rFonts w:hint="eastAsia" w:ascii="宋体" w:hAnsi="宋体" w:cs="宋体"/>
          <w:color w:val="000000"/>
          <w:sz w:val="24"/>
          <w:szCs w:val="21"/>
          <w:lang w:val="en-US" w:eastAsia="zh-Hans"/>
        </w:rPr>
        <w:t>文件</w:t>
      </w:r>
      <w:r>
        <w:rPr>
          <w:rFonts w:hint="default" w:ascii="宋体" w:hAnsi="宋体" w:cs="宋体"/>
          <w:color w:val="000000"/>
          <w:sz w:val="24"/>
          <w:szCs w:val="21"/>
          <w:lang w:eastAsia="zh-Hans"/>
        </w:rPr>
        <w:t>》</w:t>
      </w:r>
      <w:r>
        <w:rPr>
          <w:rFonts w:hint="eastAsia" w:ascii="宋体" w:hAnsi="宋体" w:eastAsia="宋体" w:cs="宋体"/>
          <w:sz w:val="24"/>
          <w:szCs w:val="24"/>
        </w:rPr>
        <w:t>、乙方的《投标文件》及《中标通知书》，甲、乙双方同意签订本合同。详细技术说明及其他有关合同项目的特定信息由合同附件予以说明，合同附件及本项目的</w:t>
      </w:r>
      <w:r>
        <w:rPr>
          <w:rFonts w:hint="eastAsia" w:ascii="宋体" w:hAnsi="宋体" w:cs="宋体"/>
          <w:sz w:val="24"/>
          <w:szCs w:val="24"/>
          <w:lang w:eastAsia="zh-CN"/>
        </w:rPr>
        <w:t>比选</w:t>
      </w:r>
      <w:r>
        <w:rPr>
          <w:rFonts w:hint="eastAsia" w:ascii="宋体" w:hAnsi="宋体" w:eastAsia="宋体" w:cs="宋体"/>
          <w:sz w:val="24"/>
          <w:szCs w:val="24"/>
        </w:rPr>
        <w:t>文件、投标文件、《中标通知书》等均为本合同不可分割的部分。双方同意共同遵守如下条款：</w:t>
      </w:r>
    </w:p>
    <w:p>
      <w:pPr>
        <w:keepNext/>
        <w:keepLines/>
        <w:spacing w:before="260" w:after="260" w:line="40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一、合同货物</w:t>
      </w:r>
    </w:p>
    <w:tbl>
      <w:tblPr>
        <w:tblStyle w:val="35"/>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5"/>
        <w:gridCol w:w="1260"/>
        <w:gridCol w:w="720"/>
        <w:gridCol w:w="720"/>
        <w:gridCol w:w="900"/>
        <w:gridCol w:w="900"/>
        <w:gridCol w:w="896"/>
        <w:gridCol w:w="904"/>
        <w:gridCol w:w="540"/>
        <w:gridCol w:w="720"/>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5"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货物</w:t>
            </w:r>
          </w:p>
          <w:p>
            <w:pPr>
              <w:spacing w:line="400" w:lineRule="exact"/>
              <w:rPr>
                <w:rFonts w:hint="eastAsia" w:ascii="宋体" w:hAnsi="宋体" w:eastAsia="宋体" w:cs="宋体"/>
                <w:sz w:val="24"/>
                <w:szCs w:val="24"/>
              </w:rPr>
            </w:pPr>
            <w:r>
              <w:rPr>
                <w:rFonts w:hint="eastAsia" w:ascii="宋体" w:hAnsi="宋体" w:eastAsia="宋体" w:cs="宋体"/>
                <w:sz w:val="24"/>
                <w:szCs w:val="24"/>
              </w:rPr>
              <w:t>品名</w:t>
            </w:r>
          </w:p>
        </w:tc>
        <w:tc>
          <w:tcPr>
            <w:tcW w:w="126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规格</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型号</w:t>
            </w:r>
          </w:p>
        </w:tc>
        <w:tc>
          <w:tcPr>
            <w:tcW w:w="720"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单位</w:t>
            </w:r>
          </w:p>
        </w:tc>
        <w:tc>
          <w:tcPr>
            <w:tcW w:w="720"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数量</w:t>
            </w:r>
          </w:p>
        </w:tc>
        <w:tc>
          <w:tcPr>
            <w:tcW w:w="900" w:type="dxa"/>
            <w:vMerge w:val="restart"/>
            <w:tcBorders>
              <w:top w:val="single" w:color="auto" w:sz="4" w:space="0"/>
              <w:left w:val="single" w:color="auto" w:sz="4" w:space="0"/>
              <w:right w:val="single" w:color="auto" w:sz="4" w:space="0"/>
            </w:tcBorders>
            <w:noWrap w:val="0"/>
            <w:vAlign w:val="center"/>
          </w:tcPr>
          <w:p>
            <w:pPr>
              <w:spacing w:line="400" w:lineRule="exact"/>
              <w:ind w:firstLine="120" w:firstLineChars="50"/>
              <w:jc w:val="center"/>
              <w:rPr>
                <w:rFonts w:hint="eastAsia" w:ascii="宋体" w:hAnsi="宋体" w:eastAsia="宋体" w:cs="宋体"/>
                <w:sz w:val="24"/>
                <w:szCs w:val="24"/>
              </w:rPr>
            </w:pPr>
            <w:r>
              <w:rPr>
                <w:rFonts w:hint="eastAsia" w:ascii="宋体" w:hAnsi="宋体" w:eastAsia="宋体" w:cs="宋体"/>
                <w:sz w:val="24"/>
                <w:szCs w:val="24"/>
              </w:rPr>
              <w:t>单价</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（万元）</w:t>
            </w:r>
          </w:p>
        </w:tc>
        <w:tc>
          <w:tcPr>
            <w:tcW w:w="900"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总价（万元）</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资金来源（万元）</w:t>
            </w:r>
          </w:p>
        </w:tc>
        <w:tc>
          <w:tcPr>
            <w:tcW w:w="7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随机</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配件</w:t>
            </w:r>
          </w:p>
        </w:tc>
        <w:tc>
          <w:tcPr>
            <w:tcW w:w="720" w:type="dxa"/>
            <w:vMerge w:val="restart"/>
            <w:tcBorders>
              <w:top w:val="single" w:color="auto" w:sz="4" w:space="0"/>
              <w:left w:val="single" w:color="auto" w:sz="4" w:space="0"/>
              <w:right w:val="single" w:color="auto" w:sz="4" w:space="0"/>
            </w:tcBorders>
            <w:noWrap w:val="0"/>
            <w:vAlign w:val="center"/>
          </w:tcPr>
          <w:p>
            <w:pPr>
              <w:spacing w:line="40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05" w:type="dxa"/>
            <w:vMerge w:val="continue"/>
            <w:tcBorders>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宋体" w:hAnsi="宋体" w:eastAsia="宋体" w:cs="宋体"/>
                <w:sz w:val="24"/>
                <w:szCs w:val="24"/>
              </w:rPr>
            </w:pPr>
          </w:p>
        </w:tc>
        <w:tc>
          <w:tcPr>
            <w:tcW w:w="126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720"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 w:val="24"/>
                <w:szCs w:val="24"/>
              </w:rPr>
            </w:pPr>
          </w:p>
        </w:tc>
        <w:tc>
          <w:tcPr>
            <w:tcW w:w="720" w:type="dxa"/>
            <w:vMerge w:val="continue"/>
            <w:tcBorders>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宋体" w:hAnsi="宋体" w:eastAsia="宋体" w:cs="宋体"/>
                <w:sz w:val="24"/>
                <w:szCs w:val="24"/>
              </w:rPr>
            </w:pPr>
          </w:p>
        </w:tc>
        <w:tc>
          <w:tcPr>
            <w:tcW w:w="90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900"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 w:val="24"/>
                <w:szCs w:val="24"/>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预算内</w:t>
            </w:r>
          </w:p>
        </w:tc>
        <w:tc>
          <w:tcPr>
            <w:tcW w:w="9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预算外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其他</w:t>
            </w:r>
          </w:p>
        </w:tc>
        <w:tc>
          <w:tcPr>
            <w:tcW w:w="72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720" w:type="dxa"/>
            <w:vMerge w:val="continue"/>
            <w:tcBorders>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9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9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r>
    </w:tbl>
    <w:p>
      <w:pPr>
        <w:keepNext/>
        <w:keepLines/>
        <w:spacing w:before="260" w:after="260" w:line="40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二、合同总价</w:t>
      </w:r>
    </w:p>
    <w:p>
      <w:pPr>
        <w:spacing w:line="4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合同总价为人民币大写：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元，即RMB￥</w:t>
      </w:r>
      <w:r>
        <w:rPr>
          <w:rFonts w:hint="eastAsia" w:ascii="宋体" w:hAnsi="宋体" w:eastAsia="宋体" w:cs="宋体"/>
          <w:sz w:val="24"/>
          <w:szCs w:val="24"/>
          <w:u w:val="single"/>
        </w:rPr>
        <w:t xml:space="preserve">        </w:t>
      </w:r>
      <w:r>
        <w:rPr>
          <w:rFonts w:hint="eastAsia" w:ascii="宋体" w:hAnsi="宋体" w:eastAsia="宋体" w:cs="宋体"/>
          <w:sz w:val="24"/>
          <w:szCs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keepNext/>
        <w:keepLines/>
        <w:spacing w:before="260" w:after="260" w:line="40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三、质量要求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1、乙方须提供全新的货物（含零部件、配件等），表面无划伤、无碰撞痕迹，且权属清楚，不得侵害他人的知识产权。</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2、货物必须符合或优于国家（行业）</w:t>
      </w:r>
      <w:r>
        <w:rPr>
          <w:rFonts w:hint="eastAsia" w:ascii="宋体" w:hAnsi="宋体" w:eastAsia="宋体" w:cs="宋体"/>
          <w:sz w:val="24"/>
          <w:szCs w:val="24"/>
          <w:u w:val="single"/>
        </w:rPr>
        <w:t xml:space="preserve">          </w:t>
      </w:r>
      <w:r>
        <w:rPr>
          <w:rFonts w:hint="eastAsia" w:ascii="宋体" w:hAnsi="宋体" w:eastAsia="宋体" w:cs="宋体"/>
          <w:sz w:val="24"/>
          <w:szCs w:val="24"/>
        </w:rPr>
        <w:t>标准，以及本项目</w:t>
      </w:r>
      <w:r>
        <w:rPr>
          <w:rFonts w:hint="eastAsia" w:ascii="宋体" w:hAnsi="宋体" w:cs="宋体"/>
          <w:sz w:val="24"/>
          <w:szCs w:val="24"/>
          <w:lang w:eastAsia="zh-CN"/>
        </w:rPr>
        <w:t>比选</w:t>
      </w:r>
      <w:r>
        <w:rPr>
          <w:rFonts w:hint="eastAsia" w:ascii="宋体" w:hAnsi="宋体" w:eastAsia="宋体" w:cs="宋体"/>
          <w:sz w:val="24"/>
          <w:szCs w:val="24"/>
        </w:rPr>
        <w:t>文件的质量要求和技术指标与出厂标准。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3、乙方须在本合同签订之日起</w:t>
      </w:r>
      <w:r>
        <w:rPr>
          <w:rFonts w:hint="eastAsia" w:ascii="宋体" w:hAnsi="宋体" w:eastAsia="宋体" w:cs="宋体"/>
          <w:sz w:val="24"/>
          <w:szCs w:val="24"/>
          <w:u w:val="single"/>
        </w:rPr>
        <w:t xml:space="preserve">   </w:t>
      </w:r>
      <w:r>
        <w:rPr>
          <w:rFonts w:hint="eastAsia" w:ascii="宋体" w:hAnsi="宋体" w:eastAsia="宋体" w:cs="宋体"/>
          <w:sz w:val="24"/>
          <w:szCs w:val="24"/>
        </w:rPr>
        <w:t>日内送交货物成品样品给甲方确认，在甲方出具样品确认书并封存成品样品外观尺寸后，乙方才能按样生产，并以此样品作为验收样品；每台货物上均应有产品质量检验合格标志。</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4、货物制造质量出现问题，乙方应负责三包（包修、包换、包退），费用由乙方负担，甲方有权到乙方生产场地检查货物质量和生产进度。</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5、货到现场后由于甲方保管不当造成的质量问题，乙方亦应负责修理，但费用由甲方负担。</w:t>
      </w:r>
    </w:p>
    <w:p>
      <w:pPr>
        <w:keepNext/>
        <w:keepLines/>
        <w:spacing w:before="260" w:after="260" w:line="40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四、交货及验收</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1、乙方交货期限为合同签订生效后的</w:t>
      </w:r>
      <w:r>
        <w:rPr>
          <w:rFonts w:hint="eastAsia" w:ascii="宋体" w:hAnsi="宋体" w:eastAsia="宋体" w:cs="宋体"/>
          <w:color w:val="000000"/>
          <w:sz w:val="24"/>
          <w:szCs w:val="21"/>
        </w:rPr>
        <w:t>XX</w:t>
      </w:r>
      <w:r>
        <w:rPr>
          <w:rFonts w:hint="eastAsia" w:ascii="宋体" w:hAnsi="宋体" w:eastAsia="宋体" w:cs="宋体"/>
          <w:sz w:val="24"/>
          <w:szCs w:val="24"/>
        </w:rPr>
        <w:t>日内，在合同签订生效之日起</w:t>
      </w:r>
      <w:r>
        <w:rPr>
          <w:rFonts w:hint="eastAsia" w:ascii="宋体" w:hAnsi="宋体" w:eastAsia="宋体" w:cs="宋体"/>
          <w:color w:val="000000"/>
          <w:sz w:val="24"/>
          <w:szCs w:val="21"/>
        </w:rPr>
        <w:t>XX</w:t>
      </w:r>
      <w:r>
        <w:rPr>
          <w:rFonts w:hint="eastAsia" w:ascii="宋体" w:hAnsi="宋体" w:eastAsia="宋体" w:cs="宋体"/>
          <w:sz w:val="24"/>
          <w:szCs w:val="24"/>
        </w:rPr>
        <w:t>天内交货到甲方指定地点，随即在</w:t>
      </w:r>
      <w:r>
        <w:rPr>
          <w:rFonts w:hint="eastAsia" w:ascii="宋体" w:hAnsi="宋体" w:eastAsia="宋体" w:cs="宋体"/>
          <w:color w:val="000000"/>
          <w:sz w:val="24"/>
          <w:szCs w:val="21"/>
        </w:rPr>
        <w:t>XX</w:t>
      </w:r>
      <w:r>
        <w:rPr>
          <w:rFonts w:hint="eastAsia" w:ascii="宋体" w:hAnsi="宋体" w:eastAsia="宋体" w:cs="宋体"/>
          <w:sz w:val="24"/>
          <w:szCs w:val="24"/>
        </w:rPr>
        <w:t>日内全部完成安装调试验收合格交付使用，并且最迟应在</w:t>
      </w:r>
      <w:r>
        <w:rPr>
          <w:rFonts w:hint="eastAsia" w:ascii="宋体" w:hAnsi="宋体" w:eastAsia="宋体" w:cs="宋体"/>
          <w:color w:val="000000"/>
          <w:sz w:val="24"/>
          <w:szCs w:val="21"/>
        </w:rPr>
        <w:t>XX</w:t>
      </w:r>
      <w:r>
        <w:rPr>
          <w:rFonts w:hint="eastAsia" w:ascii="宋体" w:hAnsi="宋体" w:eastAsia="宋体" w:cs="宋体"/>
          <w:sz w:val="24"/>
          <w:szCs w:val="24"/>
        </w:rPr>
        <w:t>年</w:t>
      </w:r>
      <w:r>
        <w:rPr>
          <w:rFonts w:hint="eastAsia" w:ascii="宋体" w:hAnsi="宋体" w:eastAsia="宋体" w:cs="宋体"/>
          <w:color w:val="000000"/>
          <w:sz w:val="24"/>
          <w:szCs w:val="21"/>
        </w:rPr>
        <w:t>XX</w:t>
      </w:r>
      <w:r>
        <w:rPr>
          <w:rFonts w:hint="eastAsia" w:ascii="宋体" w:hAnsi="宋体" w:eastAsia="宋体" w:cs="宋体"/>
          <w:sz w:val="24"/>
          <w:szCs w:val="24"/>
        </w:rPr>
        <w:t>月</w:t>
      </w:r>
      <w:r>
        <w:rPr>
          <w:rFonts w:hint="eastAsia" w:ascii="宋体" w:hAnsi="宋体" w:eastAsia="宋体" w:cs="宋体"/>
          <w:color w:val="000000"/>
          <w:sz w:val="24"/>
          <w:szCs w:val="21"/>
        </w:rPr>
        <w:t>XX</w:t>
      </w:r>
      <w:r>
        <w:rPr>
          <w:rFonts w:hint="eastAsia" w:ascii="宋体" w:hAnsi="宋体" w:eastAsia="宋体" w:cs="宋体"/>
          <w:sz w:val="24"/>
          <w:szCs w:val="24"/>
        </w:rPr>
        <w:t>日前全部完成安装调试验收合格交付使用(如由于采购人的原因造成合同延迟签订或验收的，时间顺延)。交货验收时须提供产品质检部门从同类产品中抽样检查合格的检测报告。</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2、验收由甲方组织，乙方配合进行：</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货物在乙方通知安装调试完毕后</w:t>
      </w:r>
      <w:r>
        <w:rPr>
          <w:rFonts w:hint="eastAsia" w:ascii="宋体" w:hAnsi="宋体" w:eastAsia="宋体" w:cs="宋体"/>
          <w:sz w:val="24"/>
          <w:szCs w:val="24"/>
          <w:u w:val="single"/>
        </w:rPr>
        <w:t xml:space="preserve">    </w:t>
      </w:r>
      <w:r>
        <w:rPr>
          <w:rFonts w:hint="eastAsia" w:ascii="宋体" w:hAnsi="宋体" w:eastAsia="宋体" w:cs="宋体"/>
          <w:sz w:val="24"/>
          <w:szCs w:val="24"/>
        </w:rPr>
        <w:t>日内初步验收。初步验收合格后，进入</w:t>
      </w:r>
      <w:r>
        <w:rPr>
          <w:rFonts w:hint="eastAsia" w:ascii="宋体" w:hAnsi="宋体" w:eastAsia="宋体" w:cs="宋体"/>
          <w:sz w:val="24"/>
          <w:szCs w:val="24"/>
          <w:u w:val="single"/>
        </w:rPr>
        <w:t xml:space="preserve">    </w:t>
      </w:r>
      <w:r>
        <w:rPr>
          <w:rFonts w:hint="eastAsia" w:ascii="宋体" w:hAnsi="宋体" w:eastAsia="宋体" w:cs="宋体"/>
          <w:sz w:val="24"/>
          <w:szCs w:val="24"/>
        </w:rPr>
        <w:t>试用期；试用期间发生重大质量问题，修复后试用相应顺延；试用期结束后</w:t>
      </w:r>
      <w:r>
        <w:rPr>
          <w:rFonts w:hint="eastAsia" w:ascii="宋体" w:hAnsi="宋体" w:eastAsia="宋体" w:cs="宋体"/>
          <w:sz w:val="24"/>
          <w:szCs w:val="24"/>
          <w:u w:val="single"/>
        </w:rPr>
        <w:t xml:space="preserve">    </w:t>
      </w:r>
      <w:r>
        <w:rPr>
          <w:rFonts w:hint="eastAsia" w:ascii="宋体" w:hAnsi="宋体" w:eastAsia="宋体" w:cs="宋体"/>
          <w:sz w:val="24"/>
          <w:szCs w:val="24"/>
        </w:rPr>
        <w:t>日内完成最终验收；</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 验收标准：按国家有关规定以及甲方</w:t>
      </w:r>
      <w:r>
        <w:rPr>
          <w:rFonts w:hint="eastAsia" w:ascii="宋体" w:hAnsi="宋体" w:cs="宋体"/>
          <w:sz w:val="24"/>
          <w:szCs w:val="24"/>
          <w:lang w:eastAsia="zh-CN"/>
        </w:rPr>
        <w:t>比选</w:t>
      </w:r>
      <w:r>
        <w:rPr>
          <w:rFonts w:hint="eastAsia" w:ascii="宋体" w:hAnsi="宋体" w:eastAsia="宋体" w:cs="宋体"/>
          <w:sz w:val="24"/>
          <w:szCs w:val="24"/>
        </w:rPr>
        <w:t>文件的质量要求和技术指标、乙方的投标文件及承诺与本合同约定标准进行验收；甲乙双方如对质量要求和技术指标的约定标准有相互抵触或异议的事项，由甲方在</w:t>
      </w:r>
      <w:r>
        <w:rPr>
          <w:rFonts w:hint="eastAsia" w:ascii="宋体" w:hAnsi="宋体" w:cs="宋体"/>
          <w:sz w:val="24"/>
          <w:szCs w:val="24"/>
          <w:lang w:eastAsia="zh-CN"/>
        </w:rPr>
        <w:t>比选</w:t>
      </w:r>
      <w:r>
        <w:rPr>
          <w:rFonts w:hint="eastAsia" w:ascii="宋体" w:hAnsi="宋体" w:eastAsia="宋体" w:cs="宋体"/>
          <w:sz w:val="24"/>
          <w:szCs w:val="24"/>
        </w:rPr>
        <w:t>与投标文件中按质量要求和技术指标比较优胜的原则确定该项的约定标准进行验收；</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 如质量验收合格，双方签署质量验收报告。</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3、货物安装完成后</w:t>
      </w:r>
      <w:r>
        <w:rPr>
          <w:rFonts w:hint="eastAsia" w:ascii="宋体" w:hAnsi="宋体" w:eastAsia="宋体" w:cs="宋体"/>
          <w:sz w:val="24"/>
          <w:szCs w:val="24"/>
          <w:u w:val="single"/>
        </w:rPr>
        <w:t xml:space="preserve">     </w:t>
      </w:r>
      <w:r>
        <w:rPr>
          <w:rFonts w:hint="eastAsia" w:ascii="宋体" w:hAnsi="宋体" w:eastAsia="宋体" w:cs="宋体"/>
          <w:sz w:val="24"/>
          <w:szCs w:val="24"/>
        </w:rPr>
        <w:t>日内，甲方无故不进行验收工作并已使用货物的，视同已安装调试完成并验收合格。</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line="400" w:lineRule="exact"/>
        <w:ind w:firstLine="480" w:firstLineChars="200"/>
        <w:rPr>
          <w:rFonts w:hint="default" w:ascii="宋体" w:hAnsi="宋体" w:eastAsia="宋体" w:cs="宋体"/>
          <w:sz w:val="24"/>
          <w:szCs w:val="24"/>
          <w:lang w:eastAsia="zh-Hans"/>
        </w:rPr>
      </w:pPr>
      <w:r>
        <w:rPr>
          <w:rFonts w:hint="default" w:ascii="宋体" w:hAnsi="宋体" w:cs="宋体"/>
          <w:sz w:val="24"/>
          <w:szCs w:val="24"/>
        </w:rPr>
        <w:t>5、</w:t>
      </w:r>
      <w:r>
        <w:rPr>
          <w:rFonts w:hint="eastAsia" w:ascii="宋体" w:hAnsi="宋体" w:cs="宋体"/>
          <w:sz w:val="24"/>
          <w:szCs w:val="24"/>
          <w:lang w:val="en-US" w:eastAsia="zh-Hans"/>
        </w:rPr>
        <w:t>完成交货验收后</w:t>
      </w:r>
      <w:r>
        <w:rPr>
          <w:rFonts w:hint="default" w:ascii="宋体" w:hAnsi="宋体" w:cs="宋体"/>
          <w:sz w:val="24"/>
          <w:szCs w:val="24"/>
          <w:lang w:eastAsia="zh-Hans"/>
        </w:rPr>
        <w:t>，</w:t>
      </w:r>
      <w:r>
        <w:rPr>
          <w:rFonts w:hint="eastAsia" w:ascii="宋体" w:hAnsi="宋体" w:cs="宋体"/>
          <w:sz w:val="24"/>
          <w:szCs w:val="24"/>
          <w:lang w:val="en-US" w:eastAsia="zh-Hans"/>
        </w:rPr>
        <w:t>货物风险才由乙方转移至甲方</w:t>
      </w:r>
      <w:r>
        <w:rPr>
          <w:rFonts w:hint="default" w:ascii="宋体" w:hAnsi="宋体" w:cs="宋体"/>
          <w:sz w:val="24"/>
          <w:szCs w:val="24"/>
          <w:lang w:eastAsia="zh-Hans"/>
        </w:rPr>
        <w:t>。</w:t>
      </w:r>
    </w:p>
    <w:p>
      <w:pPr>
        <w:spacing w:line="400" w:lineRule="exact"/>
        <w:ind w:firstLine="480" w:firstLineChars="200"/>
        <w:rPr>
          <w:rFonts w:hint="eastAsia" w:ascii="宋体" w:hAnsi="宋体" w:eastAsia="宋体" w:cs="宋体"/>
          <w:sz w:val="24"/>
          <w:szCs w:val="24"/>
        </w:rPr>
      </w:pPr>
      <w:r>
        <w:rPr>
          <w:rFonts w:hint="default" w:ascii="宋体" w:hAnsi="宋体" w:cs="宋体"/>
          <w:sz w:val="24"/>
          <w:szCs w:val="24"/>
        </w:rPr>
        <w:t>6</w:t>
      </w:r>
      <w:r>
        <w:rPr>
          <w:rFonts w:hint="eastAsia" w:ascii="宋体" w:hAnsi="宋体" w:eastAsia="宋体" w:cs="宋体"/>
          <w:sz w:val="24"/>
          <w:szCs w:val="24"/>
        </w:rPr>
        <w:t>、如货物经乙方</w:t>
      </w:r>
      <w:r>
        <w:rPr>
          <w:rFonts w:hint="eastAsia" w:ascii="宋体" w:hAnsi="宋体" w:eastAsia="宋体" w:cs="宋体"/>
          <w:sz w:val="24"/>
          <w:szCs w:val="24"/>
          <w:u w:val="single"/>
        </w:rPr>
        <w:t xml:space="preserve">   </w:t>
      </w:r>
      <w:r>
        <w:rPr>
          <w:rFonts w:hint="eastAsia" w:ascii="宋体" w:hAnsi="宋体" w:eastAsia="宋体" w:cs="宋体"/>
          <w:sz w:val="24"/>
          <w:szCs w:val="24"/>
        </w:rPr>
        <w:t>次维修仍不能达到合同约定的质量标准，甲方有权退货，并视作乙方不能交付货物而须支付</w:t>
      </w:r>
      <w:r>
        <w:rPr>
          <w:rFonts w:hint="eastAsia" w:ascii="宋体" w:hAnsi="宋体" w:cs="宋体"/>
          <w:sz w:val="24"/>
          <w:szCs w:val="24"/>
          <w:lang w:val="en-US" w:eastAsia="zh-Hans"/>
        </w:rPr>
        <w:t>所退货物</w:t>
      </w:r>
      <w:r>
        <w:rPr>
          <w:rFonts w:hint="default" w:ascii="宋体" w:hAnsi="宋体" w:cs="宋体"/>
          <w:sz w:val="24"/>
          <w:szCs w:val="24"/>
          <w:lang w:eastAsia="zh-Hans"/>
        </w:rPr>
        <w:t>30%</w:t>
      </w:r>
      <w:r>
        <w:rPr>
          <w:rFonts w:hint="eastAsia" w:ascii="宋体" w:hAnsi="宋体" w:cs="宋体"/>
          <w:sz w:val="24"/>
          <w:szCs w:val="24"/>
          <w:lang w:val="en-US" w:eastAsia="zh-Hans"/>
        </w:rPr>
        <w:t>的违约金</w:t>
      </w:r>
      <w:r>
        <w:rPr>
          <w:rFonts w:hint="default" w:ascii="宋体" w:hAnsi="宋体" w:cs="宋体"/>
          <w:sz w:val="24"/>
          <w:szCs w:val="24"/>
          <w:lang w:eastAsia="zh-Hans"/>
        </w:rPr>
        <w:t>，</w:t>
      </w:r>
      <w:r>
        <w:rPr>
          <w:rFonts w:hint="eastAsia" w:ascii="宋体" w:hAnsi="宋体" w:cs="宋体"/>
          <w:sz w:val="24"/>
          <w:szCs w:val="24"/>
          <w:lang w:val="en-US" w:eastAsia="zh-Hans"/>
        </w:rPr>
        <w:t>若</w:t>
      </w:r>
      <w:r>
        <w:rPr>
          <w:rFonts w:hint="eastAsia" w:ascii="宋体" w:hAnsi="宋体" w:eastAsia="宋体" w:cs="宋体"/>
          <w:sz w:val="24"/>
          <w:szCs w:val="24"/>
        </w:rPr>
        <w:t>违约赔偿金</w:t>
      </w:r>
      <w:r>
        <w:rPr>
          <w:rFonts w:hint="eastAsia" w:ascii="宋体" w:hAnsi="宋体" w:cs="宋体"/>
          <w:sz w:val="24"/>
          <w:szCs w:val="24"/>
          <w:lang w:val="en-US" w:eastAsia="zh-Hans"/>
        </w:rPr>
        <w:t>不足以弥补甲方损失</w:t>
      </w:r>
      <w:r>
        <w:rPr>
          <w:rFonts w:hint="default" w:ascii="宋体" w:hAnsi="宋体" w:cs="宋体"/>
          <w:sz w:val="24"/>
          <w:szCs w:val="24"/>
          <w:lang w:eastAsia="zh-Hans"/>
        </w:rPr>
        <w:t>，</w:t>
      </w:r>
      <w:r>
        <w:rPr>
          <w:rFonts w:hint="eastAsia" w:ascii="宋体" w:hAnsi="宋体" w:cs="宋体"/>
          <w:sz w:val="24"/>
          <w:szCs w:val="24"/>
          <w:lang w:val="en-US" w:eastAsia="zh-Hans"/>
        </w:rPr>
        <w:t>乙方应当补足</w:t>
      </w:r>
      <w:r>
        <w:rPr>
          <w:rFonts w:hint="eastAsia" w:ascii="宋体" w:hAnsi="宋体" w:eastAsia="宋体" w:cs="宋体"/>
          <w:sz w:val="24"/>
          <w:szCs w:val="24"/>
        </w:rPr>
        <w:t>。 </w:t>
      </w:r>
    </w:p>
    <w:p>
      <w:pPr>
        <w:spacing w:line="400" w:lineRule="exact"/>
        <w:ind w:firstLine="480" w:firstLineChars="200"/>
        <w:rPr>
          <w:rFonts w:hint="eastAsia" w:ascii="宋体" w:hAnsi="宋体" w:eastAsia="宋体" w:cs="宋体"/>
          <w:sz w:val="24"/>
          <w:szCs w:val="24"/>
        </w:rPr>
      </w:pPr>
      <w:r>
        <w:rPr>
          <w:rFonts w:hint="default" w:ascii="宋体" w:hAnsi="宋体" w:cs="宋体"/>
          <w:sz w:val="24"/>
          <w:szCs w:val="24"/>
        </w:rPr>
        <w:t>7</w:t>
      </w:r>
      <w:r>
        <w:rPr>
          <w:rFonts w:hint="eastAsia" w:ascii="宋体" w:hAnsi="宋体" w:eastAsia="宋体" w:cs="宋体"/>
          <w:sz w:val="24"/>
          <w:szCs w:val="24"/>
        </w:rPr>
        <w:t>、其他未尽事宜</w:t>
      </w:r>
      <w:r>
        <w:rPr>
          <w:rFonts w:hint="eastAsia" w:ascii="宋体" w:hAnsi="宋体" w:cs="宋体"/>
          <w:color w:val="000000"/>
          <w:sz w:val="24"/>
          <w:szCs w:val="24"/>
          <w:lang w:val="en-US" w:eastAsia="zh-Hans"/>
        </w:rPr>
        <w:t>参照</w:t>
      </w:r>
      <w:r>
        <w:rPr>
          <w:rFonts w:hint="eastAsia" w:ascii="宋体" w:hAnsi="宋体" w:eastAsia="宋体" w:cs="宋体"/>
          <w:color w:val="000000"/>
          <w:sz w:val="24"/>
          <w:szCs w:val="24"/>
        </w:rPr>
        <w:t>《省财政厅关于加强政府采购项目履约验收工作的通知》（川财采〔2009〕30号）的要求进行。</w:t>
      </w:r>
    </w:p>
    <w:p>
      <w:pPr>
        <w:keepNext/>
        <w:keepLines/>
        <w:spacing w:before="260" w:after="260" w:line="40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五、付款方式</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1、甲方在本合同签订生效之日起接到乙方通知和票据凭证资料以及乙方交给甲方的合同履约保证金（按合同总价的百分之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计算款额￥</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元整）后的</w:t>
      </w:r>
      <w:r>
        <w:rPr>
          <w:rFonts w:hint="eastAsia" w:ascii="宋体" w:hAnsi="宋体" w:eastAsia="宋体" w:cs="宋体"/>
          <w:sz w:val="24"/>
          <w:szCs w:val="24"/>
          <w:u w:val="single"/>
        </w:rPr>
        <w:t xml:space="preserve">    </w:t>
      </w:r>
      <w:r>
        <w:rPr>
          <w:rFonts w:hint="eastAsia" w:ascii="宋体" w:hAnsi="宋体" w:eastAsia="宋体" w:cs="宋体"/>
          <w:sz w:val="24"/>
          <w:szCs w:val="24"/>
        </w:rPr>
        <w:t>日内支付合同金额百分之</w:t>
      </w:r>
      <w:r>
        <w:rPr>
          <w:rFonts w:hint="eastAsia" w:ascii="宋体" w:hAnsi="宋体" w:eastAsia="宋体" w:cs="宋体"/>
          <w:sz w:val="24"/>
          <w:szCs w:val="24"/>
          <w:u w:val="single"/>
        </w:rPr>
        <w:t xml:space="preserve">     </w:t>
      </w:r>
      <w:r>
        <w:rPr>
          <w:rFonts w:hint="eastAsia" w:ascii="宋体" w:hAnsi="宋体" w:eastAsia="宋体" w:cs="宋体"/>
          <w:sz w:val="24"/>
          <w:szCs w:val="24"/>
        </w:rPr>
        <w:t>的价款（根据</w:t>
      </w:r>
      <w:r>
        <w:rPr>
          <w:rFonts w:hint="eastAsia" w:ascii="宋体" w:hAnsi="宋体" w:cs="宋体"/>
          <w:sz w:val="24"/>
          <w:szCs w:val="24"/>
          <w:lang w:eastAsia="zh-CN"/>
        </w:rPr>
        <w:t>比选</w:t>
      </w:r>
      <w:r>
        <w:rPr>
          <w:rFonts w:hint="eastAsia" w:ascii="宋体" w:hAnsi="宋体" w:eastAsia="宋体" w:cs="宋体"/>
          <w:sz w:val="24"/>
          <w:szCs w:val="24"/>
        </w:rPr>
        <w:t>文件要求）；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2、全部货物安装调试完毕并验收合格之日起，甲方接到乙方通知与票据凭证资料以后的</w:t>
      </w:r>
      <w:r>
        <w:rPr>
          <w:rFonts w:hint="eastAsia" w:ascii="宋体" w:hAnsi="宋体" w:eastAsia="宋体" w:cs="宋体"/>
          <w:sz w:val="24"/>
          <w:szCs w:val="24"/>
          <w:u w:val="single"/>
        </w:rPr>
        <w:t xml:space="preserve">      </w:t>
      </w:r>
      <w:r>
        <w:rPr>
          <w:rFonts w:hint="eastAsia" w:ascii="宋体" w:hAnsi="宋体" w:eastAsia="宋体" w:cs="宋体"/>
          <w:sz w:val="24"/>
          <w:szCs w:val="24"/>
        </w:rPr>
        <w:t>日内，提交支付凭证资料给</w:t>
      </w:r>
      <w:r>
        <w:rPr>
          <w:rFonts w:hint="eastAsia" w:ascii="宋体" w:hAnsi="宋体" w:eastAsia="宋体" w:cs="宋体"/>
          <w:sz w:val="24"/>
          <w:szCs w:val="24"/>
          <w:u w:val="single"/>
        </w:rPr>
        <w:t xml:space="preserve">       </w:t>
      </w:r>
      <w:r>
        <w:rPr>
          <w:rFonts w:hint="eastAsia" w:ascii="宋体" w:hAnsi="宋体" w:eastAsia="宋体" w:cs="宋体"/>
          <w:sz w:val="24"/>
          <w:szCs w:val="24"/>
        </w:rPr>
        <w:t>财政国库支付执行机构办理财政国库支付手续，并由其向乙方核拨合同总价的百分之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款项：￥</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元整；</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3、合同履约保证金：在货物验收合格满</w:t>
      </w:r>
      <w:r>
        <w:rPr>
          <w:rFonts w:hint="eastAsia" w:ascii="宋体" w:hAnsi="宋体" w:eastAsia="宋体" w:cs="宋体"/>
          <w:sz w:val="24"/>
          <w:szCs w:val="24"/>
          <w:u w:val="single"/>
        </w:rPr>
        <w:t xml:space="preserve">    </w:t>
      </w:r>
      <w:r>
        <w:rPr>
          <w:rFonts w:hint="eastAsia" w:ascii="宋体" w:hAnsi="宋体" w:eastAsia="宋体" w:cs="宋体"/>
          <w:sz w:val="24"/>
          <w:szCs w:val="24"/>
        </w:rPr>
        <w:t>后，甲方财务部门接到乙方通知和支付凭证资料文件，以及由甲方确认本合同货物质量与服务等约定事项已经履行完毕的正式书面文件后的</w:t>
      </w:r>
      <w:r>
        <w:rPr>
          <w:rFonts w:hint="eastAsia" w:ascii="宋体" w:hAnsi="宋体" w:eastAsia="宋体" w:cs="宋体"/>
          <w:sz w:val="24"/>
          <w:szCs w:val="24"/>
          <w:u w:val="single"/>
        </w:rPr>
        <w:t xml:space="preserve">     </w:t>
      </w:r>
      <w:r>
        <w:rPr>
          <w:rFonts w:hint="eastAsia" w:ascii="宋体" w:hAnsi="宋体" w:eastAsia="宋体" w:cs="宋体"/>
          <w:sz w:val="24"/>
          <w:szCs w:val="24"/>
        </w:rPr>
        <w:t>日内，递交结算凭证资料给银行并由其向乙方支付价款￥</w:t>
      </w:r>
      <w:r>
        <w:rPr>
          <w:rFonts w:hint="eastAsia" w:ascii="宋体" w:hAnsi="宋体" w:eastAsia="宋体" w:cs="宋体"/>
          <w:sz w:val="24"/>
          <w:szCs w:val="24"/>
          <w:u w:val="single"/>
        </w:rPr>
        <w:t xml:space="preserve">      </w:t>
      </w:r>
      <w:r>
        <w:rPr>
          <w:rFonts w:hint="eastAsia" w:ascii="宋体" w:hAnsi="宋体" w:eastAsia="宋体" w:cs="宋体"/>
          <w:sz w:val="24"/>
          <w:szCs w:val="24"/>
        </w:rPr>
        <w:t>元， 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元整（根据</w:t>
      </w:r>
      <w:r>
        <w:rPr>
          <w:rFonts w:hint="eastAsia" w:ascii="宋体" w:hAnsi="宋体" w:cs="宋体"/>
          <w:sz w:val="24"/>
          <w:szCs w:val="24"/>
          <w:lang w:eastAsia="zh-CN"/>
        </w:rPr>
        <w:t>比选</w:t>
      </w:r>
      <w:r>
        <w:rPr>
          <w:rFonts w:hint="eastAsia" w:ascii="宋体" w:hAnsi="宋体" w:eastAsia="宋体" w:cs="宋体"/>
          <w:sz w:val="24"/>
          <w:szCs w:val="24"/>
        </w:rPr>
        <w:t>文件要求）；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4、乙方须向甲方出具合法有效完整的完税发票及凭证资料进行支付结算。</w:t>
      </w:r>
    </w:p>
    <w:p>
      <w:pPr>
        <w:keepNext/>
        <w:keepLines/>
        <w:spacing w:before="260" w:after="260" w:line="40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六、售后服务</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1、质保期为验收合格后</w:t>
      </w:r>
      <w:r>
        <w:rPr>
          <w:rFonts w:hint="eastAsia" w:ascii="宋体" w:hAnsi="宋体" w:eastAsia="宋体" w:cs="宋体"/>
          <w:color w:val="000000"/>
          <w:sz w:val="24"/>
          <w:szCs w:val="21"/>
        </w:rPr>
        <w:t>XX</w:t>
      </w:r>
      <w:r>
        <w:rPr>
          <w:rFonts w:hint="eastAsia" w:ascii="宋体" w:hAnsi="宋体" w:eastAsia="宋体" w:cs="宋体"/>
          <w:sz w:val="24"/>
          <w:szCs w:val="24"/>
        </w:rPr>
        <w:t>年，质保期内出现质量问题，乙方在接到通知后</w:t>
      </w:r>
      <w:r>
        <w:rPr>
          <w:rFonts w:hint="eastAsia" w:ascii="宋体" w:hAnsi="宋体" w:eastAsia="宋体" w:cs="宋体"/>
          <w:sz w:val="24"/>
          <w:szCs w:val="24"/>
          <w:u w:val="single"/>
        </w:rPr>
        <w:t xml:space="preserve">   </w:t>
      </w:r>
      <w:r>
        <w:rPr>
          <w:rFonts w:hint="eastAsia" w:ascii="宋体" w:hAnsi="宋体" w:eastAsia="宋体" w:cs="宋体"/>
          <w:sz w:val="24"/>
          <w:szCs w:val="24"/>
        </w:rPr>
        <w:t>小时内响应到场，</w:t>
      </w:r>
      <w:r>
        <w:rPr>
          <w:rFonts w:hint="eastAsia" w:ascii="宋体" w:hAnsi="宋体" w:eastAsia="宋体" w:cs="宋体"/>
          <w:sz w:val="24"/>
          <w:szCs w:val="24"/>
          <w:u w:val="single"/>
        </w:rPr>
        <w:t xml:space="preserve">    </w:t>
      </w:r>
      <w:r>
        <w:rPr>
          <w:rFonts w:hint="eastAsia" w:ascii="宋体" w:hAnsi="宋体" w:eastAsia="宋体" w:cs="宋体"/>
          <w:sz w:val="24"/>
          <w:szCs w:val="24"/>
        </w:rPr>
        <w:t>小时内完成维修或更换，并承担修理调换的费用；如货物经乙方</w:t>
      </w:r>
      <w:r>
        <w:rPr>
          <w:rFonts w:hint="eastAsia" w:ascii="宋体" w:hAnsi="宋体" w:eastAsia="宋体" w:cs="宋体"/>
          <w:sz w:val="24"/>
          <w:szCs w:val="24"/>
          <w:u w:val="single"/>
        </w:rPr>
        <w:t xml:space="preserve">   </w:t>
      </w:r>
      <w:r>
        <w:rPr>
          <w:rFonts w:hint="default" w:ascii="宋体" w:hAnsi="宋体" w:cs="宋体"/>
          <w:sz w:val="24"/>
          <w:szCs w:val="24"/>
          <w:u w:val="single"/>
        </w:rPr>
        <w:t>【】</w:t>
      </w:r>
      <w:r>
        <w:rPr>
          <w:rFonts w:hint="eastAsia" w:ascii="宋体" w:hAnsi="宋体" w:eastAsia="宋体" w:cs="宋体"/>
          <w:sz w:val="24"/>
          <w:szCs w:val="24"/>
        </w:rPr>
        <w:t>次维修仍不能达到本合同约定的质量标准，视作乙方未能按时交货，甲方有权退货并追究乙方的违约责任。货到现场后由于甲方保管不当造成的问题，乙方亦应负责修复，但费用由甲方负担。</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2、乙方须指派专人负责与甲方联系售后服务事宜。 </w:t>
      </w:r>
    </w:p>
    <w:p>
      <w:pPr>
        <w:keepNext/>
        <w:keepLines/>
        <w:spacing w:before="260" w:after="260" w:line="40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七、违约责任</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1、甲方违约责任</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甲方无正当理由拒收货物的，甲方应偿付合同总价百分之</w:t>
      </w:r>
      <w:r>
        <w:rPr>
          <w:rFonts w:hint="eastAsia" w:ascii="宋体" w:hAnsi="宋体" w:eastAsia="宋体" w:cs="宋体"/>
          <w:sz w:val="24"/>
          <w:szCs w:val="24"/>
          <w:u w:val="single"/>
        </w:rPr>
        <w:t xml:space="preserve">  </w:t>
      </w:r>
      <w:r>
        <w:rPr>
          <w:rFonts w:hint="eastAsia" w:ascii="宋体" w:hAnsi="宋体" w:eastAsia="宋体" w:cs="宋体"/>
          <w:sz w:val="24"/>
          <w:szCs w:val="24"/>
        </w:rPr>
        <w:t>的违约金；</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 甲方逾期支付货款的，除应及时付足货款外，应向乙方偿付欠款总额万分之</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/天的违约金；逾期付款超过</w:t>
      </w:r>
      <w:r>
        <w:rPr>
          <w:rFonts w:hint="eastAsia" w:ascii="宋体" w:hAnsi="宋体" w:eastAsia="宋体" w:cs="宋体"/>
          <w:sz w:val="24"/>
          <w:szCs w:val="24"/>
          <w:u w:val="single"/>
        </w:rPr>
        <w:t xml:space="preserve">  </w:t>
      </w:r>
      <w:r>
        <w:rPr>
          <w:rFonts w:hint="eastAsia" w:ascii="宋体" w:hAnsi="宋体" w:eastAsia="宋体" w:cs="宋体"/>
          <w:sz w:val="24"/>
          <w:szCs w:val="24"/>
        </w:rPr>
        <w:t>天的，乙方有权终止合同；</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 甲方偿付的违约金不足以弥补乙方损失的，还应按乙方损失尚未弥补的部分，支付赔偿金给乙方。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2、乙方违约责任</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（1）乙方交付的货物质量不符合合同规定的，乙方应向甲方支付合同总价的百分之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的违约金，并须在合同规定的交货时间内更换合格的货物给甲方，否则，视作乙方不能交付货物而违约，按本条本款下述第“（2）”项规定由乙方偿付违约赔偿金给甲方。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（2）乙方不能交付货物或逾期交付货物而违约的，除应及时交足货物外，应向甲方偿付逾期交货部分货款总额的万分之</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/天的违约金；逾期交货超过</w:t>
      </w:r>
      <w:r>
        <w:rPr>
          <w:rFonts w:hint="eastAsia" w:ascii="宋体" w:hAnsi="宋体" w:eastAsia="宋体" w:cs="宋体"/>
          <w:color w:val="000000"/>
          <w:sz w:val="24"/>
          <w:szCs w:val="21"/>
        </w:rPr>
        <w:t>XX</w:t>
      </w:r>
      <w:r>
        <w:rPr>
          <w:rFonts w:hint="eastAsia" w:ascii="宋体" w:hAnsi="宋体" w:eastAsia="宋体" w:cs="宋体"/>
          <w:sz w:val="24"/>
          <w:szCs w:val="24"/>
        </w:rPr>
        <w:t>天，甲方有权终止合同，乙方则应按合同总价的百分之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的款额向甲方偿付赔偿金，并须全额退还甲方已经付给乙方的货款及其利息</w:t>
      </w:r>
      <w:r>
        <w:rPr>
          <w:rFonts w:hint="default" w:ascii="宋体" w:hAnsi="宋体" w:cs="宋体"/>
          <w:sz w:val="24"/>
          <w:szCs w:val="24"/>
        </w:rPr>
        <w:t>，</w:t>
      </w:r>
      <w:r>
        <w:rPr>
          <w:rFonts w:hint="eastAsia" w:ascii="宋体" w:hAnsi="宋体" w:cs="宋体"/>
          <w:sz w:val="24"/>
          <w:szCs w:val="24"/>
          <w:lang w:val="en-US" w:eastAsia="zh-Hans"/>
        </w:rPr>
        <w:t>利息按全国银行间同业拆借中心公布的市场报价利率</w:t>
      </w:r>
      <w:r>
        <w:rPr>
          <w:rFonts w:hint="default" w:ascii="宋体" w:hAnsi="宋体" w:cs="宋体"/>
          <w:sz w:val="24"/>
          <w:szCs w:val="24"/>
          <w:lang w:eastAsia="zh-Hans"/>
        </w:rPr>
        <w:t>（</w:t>
      </w:r>
      <w:r>
        <w:rPr>
          <w:rFonts w:hint="eastAsia" w:ascii="宋体" w:hAnsi="宋体" w:cs="宋体"/>
          <w:sz w:val="24"/>
          <w:szCs w:val="24"/>
          <w:lang w:val="en-US" w:eastAsia="zh-Hans"/>
        </w:rPr>
        <w:t>LPR</w:t>
      </w:r>
      <w:r>
        <w:rPr>
          <w:rFonts w:hint="default" w:ascii="宋体" w:hAnsi="宋体" w:cs="宋体"/>
          <w:sz w:val="24"/>
          <w:szCs w:val="24"/>
          <w:lang w:eastAsia="zh-Hans"/>
        </w:rPr>
        <w:t>）</w:t>
      </w:r>
      <w:r>
        <w:rPr>
          <w:rFonts w:hint="eastAsia" w:ascii="宋体" w:hAnsi="宋体" w:cs="宋体"/>
          <w:sz w:val="24"/>
          <w:szCs w:val="24"/>
          <w:lang w:val="en-US" w:eastAsia="zh-Hans"/>
        </w:rPr>
        <w:t>计算</w:t>
      </w:r>
      <w:r>
        <w:rPr>
          <w:rFonts w:hint="eastAsia" w:ascii="宋体" w:hAnsi="宋体" w:eastAsia="宋体" w:cs="宋体"/>
          <w:sz w:val="24"/>
          <w:szCs w:val="24"/>
        </w:rPr>
        <w:t>。</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sz w:val="24"/>
          <w:szCs w:val="24"/>
          <w:u w:val="single"/>
        </w:rPr>
        <w:t xml:space="preserve">   </w:t>
      </w:r>
      <w:r>
        <w:rPr>
          <w:rFonts w:hint="eastAsia" w:ascii="宋体" w:hAnsi="宋体" w:eastAsia="宋体" w:cs="宋体"/>
          <w:sz w:val="24"/>
          <w:szCs w:val="24"/>
        </w:rPr>
        <w:t>天内无条件更换合格的货物，如逾期不能更换合格的货物，甲方有权终止本合同，乙方应另付合同总价的百分之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的赔偿金给甲方。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向甲方支付违约金并赔偿因此给甲方造成的一切损失。</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（5）乙方偿付的违约金不足以弥补甲方损失的，还应按甲方损失尚未弥补的部分，支付赔偿金给甲方。</w:t>
      </w:r>
    </w:p>
    <w:p>
      <w:pPr>
        <w:keepNext/>
        <w:keepLines/>
        <w:spacing w:before="260" w:after="260"/>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八、争议解决办法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1、因货物的质量问题发生争议，由质量技术监督部门或其指定的质量鉴定机构进行质量鉴定。货物符合标准的，鉴定费由甲方承担；货物不符合质量标准的，鉴定费由乙方承担。</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2、合同履行期间,若双方发生争议，可协商或由有关部门调解解决，协商或调解不成的，由当事人依法维护其合法权益</w:t>
      </w:r>
      <w:r>
        <w:rPr>
          <w:rFonts w:hint="default" w:ascii="宋体" w:hAnsi="宋体" w:cs="宋体"/>
          <w:sz w:val="24"/>
          <w:szCs w:val="24"/>
        </w:rPr>
        <w:t>，</w:t>
      </w:r>
      <w:r>
        <w:rPr>
          <w:rFonts w:hint="eastAsia" w:ascii="宋体" w:hAnsi="宋体" w:cs="宋体"/>
          <w:sz w:val="24"/>
          <w:szCs w:val="24"/>
          <w:lang w:val="en-US" w:eastAsia="zh-Hans"/>
        </w:rPr>
        <w:t>可向甲方所在地法院起诉</w:t>
      </w:r>
      <w:r>
        <w:rPr>
          <w:rFonts w:hint="eastAsia" w:ascii="宋体" w:hAnsi="宋体" w:eastAsia="宋体" w:cs="宋体"/>
          <w:sz w:val="24"/>
          <w:szCs w:val="24"/>
        </w:rPr>
        <w:t>。</w:t>
      </w:r>
    </w:p>
    <w:p>
      <w:pPr>
        <w:keepNext/>
        <w:keepLines/>
        <w:numPr>
          <w:ilvl w:val="0"/>
          <w:numId w:val="2"/>
        </w:numPr>
        <w:spacing w:before="260" w:after="260"/>
        <w:ind w:left="0"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九、其他</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1、如有未尽事宜，由双方依法订立补充合同。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2、本合同双方应加盖骑缝章。</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3、本合同一式</w:t>
      </w:r>
      <w:r>
        <w:rPr>
          <w:rFonts w:hint="eastAsia" w:ascii="宋体" w:hAnsi="宋体" w:cs="宋体"/>
          <w:sz w:val="24"/>
          <w:szCs w:val="24"/>
          <w:lang w:eastAsia="zh-CN"/>
        </w:rPr>
        <w:t>捌</w:t>
      </w:r>
      <w:r>
        <w:rPr>
          <w:rFonts w:hint="eastAsia" w:ascii="宋体" w:hAnsi="宋体" w:eastAsia="宋体" w:cs="宋体"/>
          <w:sz w:val="24"/>
          <w:szCs w:val="24"/>
        </w:rPr>
        <w:t>份，</w:t>
      </w:r>
      <w:r>
        <w:rPr>
          <w:rFonts w:hint="eastAsia" w:ascii="宋体" w:hAnsi="宋体" w:cs="宋体"/>
          <w:sz w:val="24"/>
          <w:szCs w:val="24"/>
          <w:lang w:val="en-US" w:eastAsia="zh-Hans"/>
        </w:rPr>
        <w:t>双方各执</w:t>
      </w:r>
      <w:r>
        <w:rPr>
          <w:rFonts w:hint="eastAsia" w:ascii="宋体" w:hAnsi="宋体" w:cs="宋体"/>
          <w:sz w:val="24"/>
          <w:szCs w:val="24"/>
          <w:lang w:val="en-US" w:eastAsia="zh-CN"/>
        </w:rPr>
        <w:t>肆</w:t>
      </w:r>
      <w:r>
        <w:rPr>
          <w:rFonts w:hint="eastAsia" w:ascii="宋体" w:hAnsi="宋体" w:cs="宋体"/>
          <w:sz w:val="24"/>
          <w:szCs w:val="24"/>
          <w:lang w:val="en-US" w:eastAsia="zh-Hans"/>
        </w:rPr>
        <w:t>份</w:t>
      </w:r>
      <w:r>
        <w:rPr>
          <w:rFonts w:hint="default" w:ascii="宋体" w:hAnsi="宋体" w:cs="宋体"/>
          <w:sz w:val="24"/>
          <w:szCs w:val="24"/>
          <w:lang w:eastAsia="zh-Hans"/>
        </w:rPr>
        <w:t>，</w:t>
      </w:r>
      <w:r>
        <w:rPr>
          <w:rFonts w:hint="eastAsia" w:ascii="宋体" w:hAnsi="宋体" w:eastAsia="宋体" w:cs="宋体"/>
          <w:sz w:val="24"/>
          <w:szCs w:val="24"/>
        </w:rPr>
        <w:t>自双方签章后生效。</w:t>
      </w: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甲方：   （盖章）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乙方：   （盖章）</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法定代表人（授权代表）：            法定代表人（授权代表）：</w:t>
      </w:r>
    </w:p>
    <w:p>
      <w:pPr>
        <w:ind w:firstLine="480" w:firstLineChars="200"/>
        <w:rPr>
          <w:rFonts w:ascii="宋体" w:hAnsi="宋体" w:eastAsia="宋体" w:cs="宋体"/>
          <w:color w:val="auto"/>
          <w:sz w:val="44"/>
          <w:szCs w:val="44"/>
          <w:highlight w:val="none"/>
        </w:rPr>
      </w:pPr>
      <w:r>
        <w:rPr>
          <w:rFonts w:hint="eastAsia" w:ascii="宋体" w:hAnsi="宋体" w:eastAsia="宋体" w:cs="宋体"/>
          <w:sz w:val="24"/>
          <w:szCs w:val="24"/>
        </w:rPr>
        <w:t>地    址：                         地    址：</w:t>
      </w:r>
    </w:p>
    <w:p>
      <w:pPr>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p>
    <w:p>
      <w:pPr>
        <w:ind w:firstLine="64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廉洁条款</w:t>
      </w:r>
    </w:p>
    <w:p>
      <w:pPr>
        <w:ind w:firstLine="640" w:firstLineChars="200"/>
        <w:jc w:val="center"/>
        <w:rPr>
          <w:rFonts w:hint="eastAsia" w:ascii="宋体" w:hAnsi="宋体" w:eastAsia="宋体" w:cs="宋体"/>
          <w:color w:val="auto"/>
          <w:sz w:val="32"/>
          <w:szCs w:val="32"/>
          <w:highlight w:val="none"/>
        </w:rPr>
      </w:pPr>
    </w:p>
    <w:p>
      <w:pPr>
        <w:ind w:firstLine="640" w:firstLineChars="200"/>
        <w:jc w:val="center"/>
        <w:rPr>
          <w:rFonts w:hint="eastAsia" w:ascii="宋体" w:hAnsi="宋体" w:eastAsia="宋体" w:cs="宋体"/>
          <w:color w:val="auto"/>
          <w:sz w:val="32"/>
          <w:szCs w:val="32"/>
          <w:highlight w:val="none"/>
        </w:rPr>
      </w:pP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根据相关法律法规以及党和国家有关廉洁规定，为了保证甲、乙双方在经济往来中遵纪守法，保障双方的合法权益，促进反腐倡廉建设，特订立如下条款。</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甲乙双方的权利和义务</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（一）严格遵守相关法律法规以及党和国家有关规定。</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（二）严格执行条款，自觉按条款办事。</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（三）双方的业务活动坚持公开、公正、诚信、透明的原则(除法律认定的商业秘密和条款另有规定之外)，不得损害国家和企业利益。</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（四）建立健全廉洁制度，开展廉洁教育，公布举报电话，监督并认真查处违法违纪行为。</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（五）发现对方在业务活动中有违反廉洁规定的行为，有及时提醒对方纠正的权利和义务。</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（六）发现对方严重违反《廉洁条款》义务条款的行为，有向其上级有关部门举报，建议给予处理并要求告知处理结果的权利。</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甲方的义务</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（一）甲方及其工作人员不得索要或接受乙方的礼金、有价证券和贵重物品，不得在乙方报销任何应由甲方或个人支付的费用等。</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（二）甲方工作人员不得参加乙方安排的超标准宴请或可能对公正执行公务有影响的其他宴请和娱乐活动；不得接受乙方提供的通讯工具、交通工具和高档办公用品等。</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（三）甲方及其工作人员不得要求或者接受乙方为其住房装修、婚丧嫁娶活动、配偶子女等特定关系人的工作安排以及出国出境、旅游等提供方便等。</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（四）甲方工作人员不得收受乙方提供的干股或由乙方出资，“合作”开办公司或者进行其它“合作”投资。</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（五）甲方工作人员不得通过赌博方式收受乙方财物。</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（六）甲方工作人员不得以委托乙方投资证券、期货或者其它委托理财的名义，未实际出资而获取“利益”，或者虽然出资，但获取“收益”明显高于出资应得收益。</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（七）甲方工作人员不得授意乙方以本规定所列形式，将有关财物给予特定关系人。</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（八）甲方工作人员不得利用职务之便为乙方谋取利益，约定在其离职后收受乙方财物。</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（九）甲方工作人员不得向乙方拆借资金、要求乙方为子女亲属安排工作或者索取其他不正当利益。</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（十）甲方工作人员如与乙方有利害关系的，应当在采购活动中申请回避。</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乙方义务</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（一）乙方不得提供虚假材料谋取中标、成交。不得采取不正当手段诋毁、排挤其他供应商。</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（二）乙方不得与采购人、其他供应商恶意串通，向</w:t>
      </w:r>
      <w:r>
        <w:rPr>
          <w:rFonts w:hint="eastAsia" w:ascii="宋体" w:hAnsi="宋体" w:cs="宋体"/>
          <w:color w:val="auto"/>
          <w:sz w:val="24"/>
          <w:szCs w:val="24"/>
          <w:highlight w:val="none"/>
          <w:lang w:eastAsia="zh-CN"/>
        </w:rPr>
        <w:t>比选</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行贿或者提供其他不正当利益，不得拒绝有关部门监督检查或者提供虚假情况，在相关案件查办时，有配合提供证据、作证的义务。</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（三）乙方不得以任何理由向甲方及其工作人员行贿或馈赠礼金、有价证券、贵重礼品。</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（四）乙方不得以任何名义为甲方及其工作人员报销应由甲方单位或个人支付的任何费用。</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（五）乙方不得以任何理由邀请甲方工作人员外出旅游或安排甲方工作人员参加超标准宴请及娱乐活动。不得为甲方单位和个人购置或提供通讯工具、交通工具和高档办公用品等。</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（六）乙方不得为甲方工作人员提供个人住房装修、婚丧嫁娶活动、配偶子女等特定关系人的工作安排以及出国出境、旅游等提供方便等。</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（七）乙方不得为甲方工作人员提供干股；不得自行出资与甲方工作人员“合作”开办公司或者进行其它“合作”投资。</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（八）乙方不得接受甲方工作人员以投资证券、期货或者其它理财名义的委托，为实际未出资的甲方工作人员提供“收益”，或者甲方工作人员虽然实际出资，但获取“收益”明显高于出资应得的收益。</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（九）乙方不得通过赌博方式行贿甲方工作人员。</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（十）乙方不得接受甲方工作人员的授意以本规定所列形式，将有关财物给予特定关系人。</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（十一）乙方不得与甲方工作人员约定在其离职后行贿财物。</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（十二）乙方及其工作人员应严格按国家相关部门的规定及签订的合同及《廉洁条款》办事，不得为谋取私利向采购项目相关人员非法行贿，私下串通，损害甲方利益。</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（十三）乙方如果发现甲方工作人员或采购项目相关人员有违反廉洁规定的行为，应向甲方纪检监察部门或上级单位举报。甲方的举报部门为监察部门。</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违约责任</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甲方及其工作人员违反《廉洁条款》第一条及第二条的，按照《中国共产党纪律处分条例》和甲方有关规章制度进行责任追究。情节较轻的，进行批评教育或者责令其作出检查；情节较重的或者造成恶劣影响的，给予相应的党纪政纪处分、组织处理；涉嫌犯罪的，移交司法机关追究刑事责任。给乙方单位造成经济损失的，应予以赔偿。</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乙方及其工作人员违反《廉洁条款》第一条及第三条的，对其列入行业“黑名单”，涉嫌犯罪的，移交司法机关追究刑事责任。乙方给甲方造成经济损失的优先从履约保证金中扣除，未设立履约保证金的从应付款中扣除。如果发生拒不配合监委调查工作的情形，甲方有权采取警示约谈、降低考核评价分数、降低供货份额、缩短服务期限、终止或解除合同等多种处理措施。</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第五条 《廉洁条款》作为主合同附件，自主合同签署之日起生效，且不因主合同无效、履行完毕、终止、解除等原因而失效。</w:t>
      </w:r>
    </w:p>
    <w:p>
      <w:pPr>
        <w:spacing w:line="460" w:lineRule="exact"/>
        <w:ind w:firstLine="120" w:firstLineChars="50"/>
        <w:jc w:val="left"/>
        <w:rPr>
          <w:rFonts w:ascii="宋体" w:hAnsi="宋体" w:eastAsia="宋体" w:cs="宋体"/>
          <w:color w:val="auto"/>
          <w:sz w:val="24"/>
          <w:szCs w:val="24"/>
          <w:highlight w:val="none"/>
        </w:rPr>
      </w:pPr>
    </w:p>
    <w:sectPr>
      <w:headerReference r:id="rId6" w:type="default"/>
      <w:footerReference r:id="rId7" w:type="default"/>
      <w:footerReference r:id="rId8" w:type="even"/>
      <w:pgSz w:w="11907" w:h="16840"/>
      <w:pgMar w:top="1440" w:right="1474" w:bottom="1440" w:left="1474" w:header="851" w:footer="652" w:gutter="0"/>
      <w:pgNumType w:fmt="decimalFullWidt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HYCuHeiJ">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方正楷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urier">
    <w:altName w:val="Courier New"/>
    <w:panose1 w:val="02070409020205020404"/>
    <w:charset w:val="00"/>
    <w:family w:val="modern"/>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等线 Light">
    <w:panose1 w:val="02010600030101010101"/>
    <w:charset w:val="86"/>
    <w:family w:val="auto"/>
    <w:pitch w:val="default"/>
    <w:sig w:usb0="A00002BF" w:usb1="38CF7CFA" w:usb2="00000016" w:usb3="00000000" w:csb0="0004000F" w:csb1="00000000"/>
  </w:font>
  <w:font w:name="方正仿宋">
    <w:altName w:val="仿宋"/>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1251"/>
    </w:sdtPr>
    <w:sdtContent>
      <w:p>
        <w:pPr>
          <w:pStyle w:val="26"/>
          <w:jc w:val="center"/>
        </w:pPr>
      </w:p>
    </w:sdtContent>
  </w:sdt>
  <w:p>
    <w:pPr>
      <w:pStyle w:val="26"/>
      <w:rPr>
        <w:rFonts w:cs="黑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07111"/>
    </w:sdtPr>
    <w:sdtContent>
      <w:p>
        <w:pPr>
          <w:pStyle w:val="26"/>
        </w:pPr>
      </w:p>
    </w:sdtContent>
  </w:sdt>
  <w:p>
    <w:pPr>
      <w:pStyle w:val="26"/>
      <w:rPr>
        <w:rFonts w:cs="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502980"/>
                          </w:sdtPr>
                          <w:sdtContent>
                            <w:p>
                              <w:pPr>
                                <w:pStyle w:val="26"/>
                                <w:jc w:val="center"/>
                              </w:pPr>
                              <w:r>
                                <w:rPr>
                                  <w:lang w:val="zh-CN"/>
                                </w:rPr>
                                <w:fldChar w:fldCharType="begin"/>
                              </w:r>
                              <w:r>
                                <w:rPr>
                                  <w:lang w:val="zh-CN"/>
                                </w:rPr>
                                <w:instrText xml:space="preserve"> PAGE   \* MERGEFORMAT </w:instrText>
                              </w:r>
                              <w:r>
                                <w:rPr>
                                  <w:lang w:val="zh-CN"/>
                                </w:rPr>
                                <w:fldChar w:fldCharType="separate"/>
                              </w:r>
                              <w:r>
                                <w:rPr>
                                  <w:rFonts w:hint="eastAsia"/>
                                  <w:lang w:val="zh-CN"/>
                                </w:rPr>
                                <w:t>５</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6502980"/>
                    </w:sdtPr>
                    <w:sdtContent>
                      <w:p>
                        <w:pPr>
                          <w:pStyle w:val="26"/>
                          <w:jc w:val="center"/>
                        </w:pPr>
                        <w:r>
                          <w:rPr>
                            <w:lang w:val="zh-CN"/>
                          </w:rPr>
                          <w:fldChar w:fldCharType="begin"/>
                        </w:r>
                        <w:r>
                          <w:rPr>
                            <w:lang w:val="zh-CN"/>
                          </w:rPr>
                          <w:instrText xml:space="preserve"> PAGE   \* MERGEFORMAT </w:instrText>
                        </w:r>
                        <w:r>
                          <w:rPr>
                            <w:lang w:val="zh-CN"/>
                          </w:rPr>
                          <w:fldChar w:fldCharType="separate"/>
                        </w:r>
                        <w:r>
                          <w:rPr>
                            <w:rFonts w:hint="eastAsia"/>
                            <w:lang w:val="zh-CN"/>
                          </w:rPr>
                          <w:t>５</w:t>
                        </w:r>
                        <w:r>
                          <w:rPr>
                            <w:lang w:val="zh-CN"/>
                          </w:rPr>
                          <w:fldChar w:fldCharType="end"/>
                        </w:r>
                      </w:p>
                    </w:sdtContent>
                  </w:sdt>
                  <w:p/>
                </w:txbxContent>
              </v:textbox>
            </v:shape>
          </w:pict>
        </mc:Fallback>
      </mc:AlternateContent>
    </w:r>
  </w:p>
  <w:p>
    <w:pPr>
      <w:ind w:right="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w:instrTex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rFonts w:cs="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9982F"/>
    <w:multiLevelType w:val="singleLevel"/>
    <w:tmpl w:val="AF89982F"/>
    <w:lvl w:ilvl="0" w:tentative="0">
      <w:start w:val="2"/>
      <w:numFmt w:val="decimal"/>
      <w:suff w:val="nothing"/>
      <w:lvlText w:val="（%1）"/>
      <w:lvlJc w:val="left"/>
    </w:lvl>
  </w:abstractNum>
  <w:abstractNum w:abstractNumId="1">
    <w:nsid w:val="00000009"/>
    <w:multiLevelType w:val="multilevel"/>
    <w:tmpl w:val="00000009"/>
    <w:lvl w:ilvl="0" w:tentative="0">
      <w:start w:val="1"/>
      <w:numFmt w:val="decimal"/>
      <w:lvlText w:val="%1."/>
      <w:lvlJc w:val="left"/>
      <w:pPr>
        <w:tabs>
          <w:tab w:val="left" w:pos="425"/>
        </w:tabs>
        <w:ind w:left="425" w:hanging="425"/>
      </w:pPr>
      <w:rPr>
        <w:rFonts w:hint="eastAsia"/>
        <w:b/>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NmU2MjFiOWZhMzNiMjAyNzIyMmNiNTQ3YzdkYWQifQ=="/>
  </w:docVars>
  <w:rsids>
    <w:rsidRoot w:val="00172A27"/>
    <w:rsid w:val="000009B6"/>
    <w:rsid w:val="00000CB1"/>
    <w:rsid w:val="000029D6"/>
    <w:rsid w:val="00005047"/>
    <w:rsid w:val="00005F0F"/>
    <w:rsid w:val="00006E8E"/>
    <w:rsid w:val="00014CDA"/>
    <w:rsid w:val="000165A3"/>
    <w:rsid w:val="000219F9"/>
    <w:rsid w:val="00022948"/>
    <w:rsid w:val="00022F8B"/>
    <w:rsid w:val="000260B9"/>
    <w:rsid w:val="000262D9"/>
    <w:rsid w:val="000307E0"/>
    <w:rsid w:val="00030931"/>
    <w:rsid w:val="000323F1"/>
    <w:rsid w:val="00033872"/>
    <w:rsid w:val="000338C4"/>
    <w:rsid w:val="00033E31"/>
    <w:rsid w:val="00036B36"/>
    <w:rsid w:val="000413C8"/>
    <w:rsid w:val="000478EA"/>
    <w:rsid w:val="00051D98"/>
    <w:rsid w:val="0005296B"/>
    <w:rsid w:val="0005579A"/>
    <w:rsid w:val="000576D8"/>
    <w:rsid w:val="00060170"/>
    <w:rsid w:val="000604BD"/>
    <w:rsid w:val="00062FE3"/>
    <w:rsid w:val="0006374E"/>
    <w:rsid w:val="00064CC8"/>
    <w:rsid w:val="000655D1"/>
    <w:rsid w:val="00067216"/>
    <w:rsid w:val="000713CB"/>
    <w:rsid w:val="00071751"/>
    <w:rsid w:val="000735A6"/>
    <w:rsid w:val="00075791"/>
    <w:rsid w:val="0007589B"/>
    <w:rsid w:val="00085BD5"/>
    <w:rsid w:val="000930D6"/>
    <w:rsid w:val="00097B3A"/>
    <w:rsid w:val="000A0481"/>
    <w:rsid w:val="000A43B3"/>
    <w:rsid w:val="000A7BA5"/>
    <w:rsid w:val="000B0A13"/>
    <w:rsid w:val="000B0CED"/>
    <w:rsid w:val="000B0F60"/>
    <w:rsid w:val="000B2047"/>
    <w:rsid w:val="000B50BC"/>
    <w:rsid w:val="000B5C53"/>
    <w:rsid w:val="000B5FEA"/>
    <w:rsid w:val="000C2366"/>
    <w:rsid w:val="000C2767"/>
    <w:rsid w:val="000C2EC4"/>
    <w:rsid w:val="000C3F14"/>
    <w:rsid w:val="000C577A"/>
    <w:rsid w:val="000D0FE2"/>
    <w:rsid w:val="000D20F2"/>
    <w:rsid w:val="000D2B4E"/>
    <w:rsid w:val="000D43CC"/>
    <w:rsid w:val="000D655D"/>
    <w:rsid w:val="000D6C4F"/>
    <w:rsid w:val="000E40F6"/>
    <w:rsid w:val="000E4972"/>
    <w:rsid w:val="000E5E8C"/>
    <w:rsid w:val="000E75CD"/>
    <w:rsid w:val="000E7F2E"/>
    <w:rsid w:val="000F0001"/>
    <w:rsid w:val="000F1E06"/>
    <w:rsid w:val="000F2F66"/>
    <w:rsid w:val="000F309D"/>
    <w:rsid w:val="000F5065"/>
    <w:rsid w:val="000F526A"/>
    <w:rsid w:val="000F5FBD"/>
    <w:rsid w:val="0010220B"/>
    <w:rsid w:val="001038DB"/>
    <w:rsid w:val="00103C46"/>
    <w:rsid w:val="00104735"/>
    <w:rsid w:val="00106285"/>
    <w:rsid w:val="0010648C"/>
    <w:rsid w:val="001069BC"/>
    <w:rsid w:val="00106CE6"/>
    <w:rsid w:val="00110735"/>
    <w:rsid w:val="00111E39"/>
    <w:rsid w:val="00111F53"/>
    <w:rsid w:val="00113A9C"/>
    <w:rsid w:val="001158F7"/>
    <w:rsid w:val="001161F6"/>
    <w:rsid w:val="0012214C"/>
    <w:rsid w:val="001242CD"/>
    <w:rsid w:val="0012585E"/>
    <w:rsid w:val="00127545"/>
    <w:rsid w:val="001325EB"/>
    <w:rsid w:val="0013557D"/>
    <w:rsid w:val="00137A4A"/>
    <w:rsid w:val="00144771"/>
    <w:rsid w:val="001472A6"/>
    <w:rsid w:val="00150D37"/>
    <w:rsid w:val="001512D8"/>
    <w:rsid w:val="00151377"/>
    <w:rsid w:val="00155865"/>
    <w:rsid w:val="0016032B"/>
    <w:rsid w:val="00165938"/>
    <w:rsid w:val="00166502"/>
    <w:rsid w:val="00167274"/>
    <w:rsid w:val="0017016C"/>
    <w:rsid w:val="00170FA6"/>
    <w:rsid w:val="0017242E"/>
    <w:rsid w:val="00172A27"/>
    <w:rsid w:val="0017543A"/>
    <w:rsid w:val="001756AF"/>
    <w:rsid w:val="001819D4"/>
    <w:rsid w:val="0018350E"/>
    <w:rsid w:val="00186891"/>
    <w:rsid w:val="00187268"/>
    <w:rsid w:val="001901B9"/>
    <w:rsid w:val="001905D6"/>
    <w:rsid w:val="00190638"/>
    <w:rsid w:val="00193193"/>
    <w:rsid w:val="00193B83"/>
    <w:rsid w:val="00196078"/>
    <w:rsid w:val="001A14CF"/>
    <w:rsid w:val="001A18C7"/>
    <w:rsid w:val="001A1A59"/>
    <w:rsid w:val="001A4CAC"/>
    <w:rsid w:val="001A4E5E"/>
    <w:rsid w:val="001A621B"/>
    <w:rsid w:val="001A6902"/>
    <w:rsid w:val="001A7845"/>
    <w:rsid w:val="001B0FBC"/>
    <w:rsid w:val="001B19E7"/>
    <w:rsid w:val="001B3105"/>
    <w:rsid w:val="001B799E"/>
    <w:rsid w:val="001B7B0A"/>
    <w:rsid w:val="001C44D9"/>
    <w:rsid w:val="001D0350"/>
    <w:rsid w:val="001D3671"/>
    <w:rsid w:val="001D474F"/>
    <w:rsid w:val="001D56D7"/>
    <w:rsid w:val="001D5C75"/>
    <w:rsid w:val="001E46D2"/>
    <w:rsid w:val="001E56AB"/>
    <w:rsid w:val="001F3DDF"/>
    <w:rsid w:val="001F44D6"/>
    <w:rsid w:val="001F54E9"/>
    <w:rsid w:val="001F7106"/>
    <w:rsid w:val="0020644F"/>
    <w:rsid w:val="0020721B"/>
    <w:rsid w:val="00210DED"/>
    <w:rsid w:val="00211303"/>
    <w:rsid w:val="00216A24"/>
    <w:rsid w:val="00217732"/>
    <w:rsid w:val="00220BD1"/>
    <w:rsid w:val="002210D6"/>
    <w:rsid w:val="00221A36"/>
    <w:rsid w:val="00226195"/>
    <w:rsid w:val="00234EE9"/>
    <w:rsid w:val="0023738D"/>
    <w:rsid w:val="0023772A"/>
    <w:rsid w:val="00242F0E"/>
    <w:rsid w:val="00243552"/>
    <w:rsid w:val="00246066"/>
    <w:rsid w:val="00246C9F"/>
    <w:rsid w:val="00253040"/>
    <w:rsid w:val="002559A5"/>
    <w:rsid w:val="0026239E"/>
    <w:rsid w:val="002641F2"/>
    <w:rsid w:val="00264A6C"/>
    <w:rsid w:val="002651F1"/>
    <w:rsid w:val="00265F87"/>
    <w:rsid w:val="0026653C"/>
    <w:rsid w:val="00266613"/>
    <w:rsid w:val="00267638"/>
    <w:rsid w:val="00271644"/>
    <w:rsid w:val="00271E54"/>
    <w:rsid w:val="00271FDF"/>
    <w:rsid w:val="00274960"/>
    <w:rsid w:val="00274FC5"/>
    <w:rsid w:val="002758B2"/>
    <w:rsid w:val="00275A25"/>
    <w:rsid w:val="0027736F"/>
    <w:rsid w:val="00280760"/>
    <w:rsid w:val="0028322D"/>
    <w:rsid w:val="00287084"/>
    <w:rsid w:val="00290492"/>
    <w:rsid w:val="002911D0"/>
    <w:rsid w:val="00292DCC"/>
    <w:rsid w:val="002A183F"/>
    <w:rsid w:val="002A23FF"/>
    <w:rsid w:val="002A2587"/>
    <w:rsid w:val="002A5F22"/>
    <w:rsid w:val="002B04A2"/>
    <w:rsid w:val="002B0C95"/>
    <w:rsid w:val="002B707B"/>
    <w:rsid w:val="002C2CC5"/>
    <w:rsid w:val="002C3254"/>
    <w:rsid w:val="002C45BC"/>
    <w:rsid w:val="002C6AC4"/>
    <w:rsid w:val="002C73BA"/>
    <w:rsid w:val="002D065D"/>
    <w:rsid w:val="002D1C3D"/>
    <w:rsid w:val="002D4AD4"/>
    <w:rsid w:val="002D5061"/>
    <w:rsid w:val="002D6D62"/>
    <w:rsid w:val="002E5456"/>
    <w:rsid w:val="002E5A61"/>
    <w:rsid w:val="002E7318"/>
    <w:rsid w:val="002F2F31"/>
    <w:rsid w:val="002F40B9"/>
    <w:rsid w:val="002F48B0"/>
    <w:rsid w:val="002F49C7"/>
    <w:rsid w:val="002F6FB3"/>
    <w:rsid w:val="002F710D"/>
    <w:rsid w:val="002F7F15"/>
    <w:rsid w:val="00300EBF"/>
    <w:rsid w:val="003016C3"/>
    <w:rsid w:val="00301EE7"/>
    <w:rsid w:val="003026DD"/>
    <w:rsid w:val="00303A85"/>
    <w:rsid w:val="0031271F"/>
    <w:rsid w:val="00315F9F"/>
    <w:rsid w:val="0031736C"/>
    <w:rsid w:val="00322B9D"/>
    <w:rsid w:val="00322BF4"/>
    <w:rsid w:val="0032351C"/>
    <w:rsid w:val="0032414F"/>
    <w:rsid w:val="00324BA5"/>
    <w:rsid w:val="00325786"/>
    <w:rsid w:val="003278ED"/>
    <w:rsid w:val="003309E4"/>
    <w:rsid w:val="00330C25"/>
    <w:rsid w:val="003356DB"/>
    <w:rsid w:val="003359FA"/>
    <w:rsid w:val="0033698A"/>
    <w:rsid w:val="003374E0"/>
    <w:rsid w:val="00340146"/>
    <w:rsid w:val="0034265B"/>
    <w:rsid w:val="003437CD"/>
    <w:rsid w:val="00343C3D"/>
    <w:rsid w:val="00346C37"/>
    <w:rsid w:val="00347BC6"/>
    <w:rsid w:val="00350479"/>
    <w:rsid w:val="003512B7"/>
    <w:rsid w:val="003535A4"/>
    <w:rsid w:val="00355367"/>
    <w:rsid w:val="00357BBC"/>
    <w:rsid w:val="00363492"/>
    <w:rsid w:val="00364BC2"/>
    <w:rsid w:val="00366FA4"/>
    <w:rsid w:val="00370321"/>
    <w:rsid w:val="0037054A"/>
    <w:rsid w:val="00370D87"/>
    <w:rsid w:val="00371F79"/>
    <w:rsid w:val="003722A2"/>
    <w:rsid w:val="00373372"/>
    <w:rsid w:val="00374263"/>
    <w:rsid w:val="00381585"/>
    <w:rsid w:val="003821B7"/>
    <w:rsid w:val="00382D6D"/>
    <w:rsid w:val="00384A76"/>
    <w:rsid w:val="00386882"/>
    <w:rsid w:val="0039152F"/>
    <w:rsid w:val="00391A52"/>
    <w:rsid w:val="00392107"/>
    <w:rsid w:val="003944F1"/>
    <w:rsid w:val="003A0544"/>
    <w:rsid w:val="003A166C"/>
    <w:rsid w:val="003A1DA1"/>
    <w:rsid w:val="003A22D6"/>
    <w:rsid w:val="003A2990"/>
    <w:rsid w:val="003A31EF"/>
    <w:rsid w:val="003A7040"/>
    <w:rsid w:val="003A748F"/>
    <w:rsid w:val="003A74D3"/>
    <w:rsid w:val="003B0F77"/>
    <w:rsid w:val="003B1FF6"/>
    <w:rsid w:val="003B7B69"/>
    <w:rsid w:val="003B7E06"/>
    <w:rsid w:val="003C06D7"/>
    <w:rsid w:val="003C4710"/>
    <w:rsid w:val="003C5814"/>
    <w:rsid w:val="003C6D88"/>
    <w:rsid w:val="003D004E"/>
    <w:rsid w:val="003D2C3B"/>
    <w:rsid w:val="003D37C9"/>
    <w:rsid w:val="003D4D40"/>
    <w:rsid w:val="003D7814"/>
    <w:rsid w:val="003F2095"/>
    <w:rsid w:val="003F2F4D"/>
    <w:rsid w:val="003F4520"/>
    <w:rsid w:val="003F492E"/>
    <w:rsid w:val="003F77B8"/>
    <w:rsid w:val="00401B16"/>
    <w:rsid w:val="00403D52"/>
    <w:rsid w:val="004079F1"/>
    <w:rsid w:val="004106C9"/>
    <w:rsid w:val="004143E3"/>
    <w:rsid w:val="00415B2F"/>
    <w:rsid w:val="00420722"/>
    <w:rsid w:val="004212B8"/>
    <w:rsid w:val="00425016"/>
    <w:rsid w:val="00425BFE"/>
    <w:rsid w:val="00432EF2"/>
    <w:rsid w:val="00433220"/>
    <w:rsid w:val="00436ADD"/>
    <w:rsid w:val="00437E70"/>
    <w:rsid w:val="0044002B"/>
    <w:rsid w:val="00442891"/>
    <w:rsid w:val="00443088"/>
    <w:rsid w:val="00444815"/>
    <w:rsid w:val="00444923"/>
    <w:rsid w:val="004450F9"/>
    <w:rsid w:val="00447692"/>
    <w:rsid w:val="00451777"/>
    <w:rsid w:val="00451DD9"/>
    <w:rsid w:val="00456C56"/>
    <w:rsid w:val="004571FC"/>
    <w:rsid w:val="0045779C"/>
    <w:rsid w:val="004619F5"/>
    <w:rsid w:val="00464E6B"/>
    <w:rsid w:val="00466E52"/>
    <w:rsid w:val="00467325"/>
    <w:rsid w:val="00473A75"/>
    <w:rsid w:val="004816DA"/>
    <w:rsid w:val="0048281D"/>
    <w:rsid w:val="004830E0"/>
    <w:rsid w:val="0048333F"/>
    <w:rsid w:val="004853ED"/>
    <w:rsid w:val="00485E17"/>
    <w:rsid w:val="004904B0"/>
    <w:rsid w:val="00491C19"/>
    <w:rsid w:val="00492346"/>
    <w:rsid w:val="0049604B"/>
    <w:rsid w:val="00496208"/>
    <w:rsid w:val="004A21F2"/>
    <w:rsid w:val="004A36F0"/>
    <w:rsid w:val="004A4ACC"/>
    <w:rsid w:val="004B1116"/>
    <w:rsid w:val="004B1945"/>
    <w:rsid w:val="004B1961"/>
    <w:rsid w:val="004B7210"/>
    <w:rsid w:val="004C3077"/>
    <w:rsid w:val="004C43EE"/>
    <w:rsid w:val="004D0CCE"/>
    <w:rsid w:val="004D16C8"/>
    <w:rsid w:val="004D261B"/>
    <w:rsid w:val="004D775F"/>
    <w:rsid w:val="004D7A74"/>
    <w:rsid w:val="004E158F"/>
    <w:rsid w:val="004E6F5D"/>
    <w:rsid w:val="004E6F8E"/>
    <w:rsid w:val="004F08D2"/>
    <w:rsid w:val="004F4E54"/>
    <w:rsid w:val="004F5C01"/>
    <w:rsid w:val="00500115"/>
    <w:rsid w:val="00502216"/>
    <w:rsid w:val="00506FCA"/>
    <w:rsid w:val="00507CD3"/>
    <w:rsid w:val="0051083A"/>
    <w:rsid w:val="005123CE"/>
    <w:rsid w:val="00516A77"/>
    <w:rsid w:val="00521E2E"/>
    <w:rsid w:val="00522150"/>
    <w:rsid w:val="005221F7"/>
    <w:rsid w:val="00526124"/>
    <w:rsid w:val="0052698B"/>
    <w:rsid w:val="00532427"/>
    <w:rsid w:val="0053286B"/>
    <w:rsid w:val="00532FCD"/>
    <w:rsid w:val="005339F9"/>
    <w:rsid w:val="00533FEF"/>
    <w:rsid w:val="005344F2"/>
    <w:rsid w:val="00540032"/>
    <w:rsid w:val="0054117B"/>
    <w:rsid w:val="005414F8"/>
    <w:rsid w:val="005437A7"/>
    <w:rsid w:val="00544683"/>
    <w:rsid w:val="0054694B"/>
    <w:rsid w:val="00546D4C"/>
    <w:rsid w:val="00547889"/>
    <w:rsid w:val="005543CC"/>
    <w:rsid w:val="00554E58"/>
    <w:rsid w:val="0055689D"/>
    <w:rsid w:val="00557898"/>
    <w:rsid w:val="00557A7F"/>
    <w:rsid w:val="005600A1"/>
    <w:rsid w:val="00560EB8"/>
    <w:rsid w:val="005643F9"/>
    <w:rsid w:val="00564437"/>
    <w:rsid w:val="00564C95"/>
    <w:rsid w:val="005655C9"/>
    <w:rsid w:val="00565C9E"/>
    <w:rsid w:val="005676DF"/>
    <w:rsid w:val="00567B77"/>
    <w:rsid w:val="00570B8F"/>
    <w:rsid w:val="00573501"/>
    <w:rsid w:val="005741EA"/>
    <w:rsid w:val="005748FA"/>
    <w:rsid w:val="005765FE"/>
    <w:rsid w:val="00576B78"/>
    <w:rsid w:val="0058062E"/>
    <w:rsid w:val="00584104"/>
    <w:rsid w:val="005841D0"/>
    <w:rsid w:val="00593817"/>
    <w:rsid w:val="00597555"/>
    <w:rsid w:val="005977B5"/>
    <w:rsid w:val="005A32A7"/>
    <w:rsid w:val="005A392C"/>
    <w:rsid w:val="005A3A27"/>
    <w:rsid w:val="005A7AB0"/>
    <w:rsid w:val="005B0D43"/>
    <w:rsid w:val="005B1148"/>
    <w:rsid w:val="005B4434"/>
    <w:rsid w:val="005B44D0"/>
    <w:rsid w:val="005B5F66"/>
    <w:rsid w:val="005B6882"/>
    <w:rsid w:val="005B7D6F"/>
    <w:rsid w:val="005C11A0"/>
    <w:rsid w:val="005C2F8B"/>
    <w:rsid w:val="005C3A45"/>
    <w:rsid w:val="005C3AA9"/>
    <w:rsid w:val="005C70E3"/>
    <w:rsid w:val="005C751E"/>
    <w:rsid w:val="005D02EA"/>
    <w:rsid w:val="005D05CA"/>
    <w:rsid w:val="005D1E1F"/>
    <w:rsid w:val="005D20DC"/>
    <w:rsid w:val="005E0E83"/>
    <w:rsid w:val="005E12D9"/>
    <w:rsid w:val="005E2643"/>
    <w:rsid w:val="005E277A"/>
    <w:rsid w:val="005E47A8"/>
    <w:rsid w:val="005E5834"/>
    <w:rsid w:val="005F14F2"/>
    <w:rsid w:val="005F4E3F"/>
    <w:rsid w:val="005F5773"/>
    <w:rsid w:val="005F620D"/>
    <w:rsid w:val="00600804"/>
    <w:rsid w:val="00601420"/>
    <w:rsid w:val="00603A89"/>
    <w:rsid w:val="00604850"/>
    <w:rsid w:val="00604D8B"/>
    <w:rsid w:val="00604FA0"/>
    <w:rsid w:val="0060536F"/>
    <w:rsid w:val="0060571F"/>
    <w:rsid w:val="00606D2B"/>
    <w:rsid w:val="00607AE7"/>
    <w:rsid w:val="00607CE7"/>
    <w:rsid w:val="0061143A"/>
    <w:rsid w:val="0061616A"/>
    <w:rsid w:val="00616674"/>
    <w:rsid w:val="006173EE"/>
    <w:rsid w:val="00617BD9"/>
    <w:rsid w:val="00617F48"/>
    <w:rsid w:val="006215D7"/>
    <w:rsid w:val="0062378A"/>
    <w:rsid w:val="006248D9"/>
    <w:rsid w:val="0062655B"/>
    <w:rsid w:val="006317B0"/>
    <w:rsid w:val="00631917"/>
    <w:rsid w:val="0063546B"/>
    <w:rsid w:val="00642DDE"/>
    <w:rsid w:val="00652536"/>
    <w:rsid w:val="00653B39"/>
    <w:rsid w:val="006562D4"/>
    <w:rsid w:val="00657F41"/>
    <w:rsid w:val="00660146"/>
    <w:rsid w:val="00661389"/>
    <w:rsid w:val="006623FA"/>
    <w:rsid w:val="0066419D"/>
    <w:rsid w:val="00666CBB"/>
    <w:rsid w:val="00670053"/>
    <w:rsid w:val="006704E1"/>
    <w:rsid w:val="0067667D"/>
    <w:rsid w:val="00680C6C"/>
    <w:rsid w:val="006839AE"/>
    <w:rsid w:val="00684305"/>
    <w:rsid w:val="00684812"/>
    <w:rsid w:val="00684A9B"/>
    <w:rsid w:val="00684C69"/>
    <w:rsid w:val="00690246"/>
    <w:rsid w:val="006A1409"/>
    <w:rsid w:val="006A1646"/>
    <w:rsid w:val="006A1C51"/>
    <w:rsid w:val="006A7146"/>
    <w:rsid w:val="006A7214"/>
    <w:rsid w:val="006B1D08"/>
    <w:rsid w:val="006B2958"/>
    <w:rsid w:val="006B4714"/>
    <w:rsid w:val="006B4A92"/>
    <w:rsid w:val="006B4E99"/>
    <w:rsid w:val="006B7132"/>
    <w:rsid w:val="006B77F5"/>
    <w:rsid w:val="006C101D"/>
    <w:rsid w:val="006C154E"/>
    <w:rsid w:val="006C3066"/>
    <w:rsid w:val="006C686A"/>
    <w:rsid w:val="006C6CFE"/>
    <w:rsid w:val="006D15D6"/>
    <w:rsid w:val="006D1C0F"/>
    <w:rsid w:val="006D1C84"/>
    <w:rsid w:val="006D3371"/>
    <w:rsid w:val="006D3964"/>
    <w:rsid w:val="006D70AD"/>
    <w:rsid w:val="006D7260"/>
    <w:rsid w:val="006E20DD"/>
    <w:rsid w:val="006E2495"/>
    <w:rsid w:val="006E3D45"/>
    <w:rsid w:val="006E7B9D"/>
    <w:rsid w:val="006F2F22"/>
    <w:rsid w:val="006F36FB"/>
    <w:rsid w:val="006F4C60"/>
    <w:rsid w:val="006F6CFF"/>
    <w:rsid w:val="0070418B"/>
    <w:rsid w:val="00705B65"/>
    <w:rsid w:val="00707EDA"/>
    <w:rsid w:val="00711BE1"/>
    <w:rsid w:val="00712154"/>
    <w:rsid w:val="00713585"/>
    <w:rsid w:val="007137AC"/>
    <w:rsid w:val="00714881"/>
    <w:rsid w:val="00714967"/>
    <w:rsid w:val="0071604A"/>
    <w:rsid w:val="00716B5E"/>
    <w:rsid w:val="00717537"/>
    <w:rsid w:val="00717872"/>
    <w:rsid w:val="00723D89"/>
    <w:rsid w:val="00731A3E"/>
    <w:rsid w:val="007329A6"/>
    <w:rsid w:val="00735538"/>
    <w:rsid w:val="0073602A"/>
    <w:rsid w:val="007366E8"/>
    <w:rsid w:val="00736793"/>
    <w:rsid w:val="00736B78"/>
    <w:rsid w:val="00741F68"/>
    <w:rsid w:val="007454CE"/>
    <w:rsid w:val="00746F53"/>
    <w:rsid w:val="00747BE9"/>
    <w:rsid w:val="00751808"/>
    <w:rsid w:val="00752B1A"/>
    <w:rsid w:val="00754168"/>
    <w:rsid w:val="00755063"/>
    <w:rsid w:val="0075667E"/>
    <w:rsid w:val="007572E5"/>
    <w:rsid w:val="0075749A"/>
    <w:rsid w:val="007610CD"/>
    <w:rsid w:val="00762589"/>
    <w:rsid w:val="007652F5"/>
    <w:rsid w:val="007662E2"/>
    <w:rsid w:val="00771E63"/>
    <w:rsid w:val="00773034"/>
    <w:rsid w:val="0077306F"/>
    <w:rsid w:val="0077368C"/>
    <w:rsid w:val="00780332"/>
    <w:rsid w:val="00780FB3"/>
    <w:rsid w:val="00781755"/>
    <w:rsid w:val="0078198F"/>
    <w:rsid w:val="00781A2A"/>
    <w:rsid w:val="00782CDD"/>
    <w:rsid w:val="00782E4E"/>
    <w:rsid w:val="007833D6"/>
    <w:rsid w:val="00783AA0"/>
    <w:rsid w:val="007842A6"/>
    <w:rsid w:val="0078505E"/>
    <w:rsid w:val="007854F2"/>
    <w:rsid w:val="007928C6"/>
    <w:rsid w:val="00794814"/>
    <w:rsid w:val="00796C31"/>
    <w:rsid w:val="00796E30"/>
    <w:rsid w:val="00797BE0"/>
    <w:rsid w:val="007A033F"/>
    <w:rsid w:val="007A08D2"/>
    <w:rsid w:val="007A22C4"/>
    <w:rsid w:val="007A2426"/>
    <w:rsid w:val="007A44E2"/>
    <w:rsid w:val="007A6E7F"/>
    <w:rsid w:val="007B0E5D"/>
    <w:rsid w:val="007B2539"/>
    <w:rsid w:val="007B37A7"/>
    <w:rsid w:val="007B6002"/>
    <w:rsid w:val="007C15F5"/>
    <w:rsid w:val="007D1BD1"/>
    <w:rsid w:val="007D38C1"/>
    <w:rsid w:val="007D5FC0"/>
    <w:rsid w:val="007E0CFE"/>
    <w:rsid w:val="007E1B6F"/>
    <w:rsid w:val="007E3F3B"/>
    <w:rsid w:val="007E7A83"/>
    <w:rsid w:val="007F17A7"/>
    <w:rsid w:val="007F1D6B"/>
    <w:rsid w:val="007F33E0"/>
    <w:rsid w:val="007F3B9B"/>
    <w:rsid w:val="007F3E5C"/>
    <w:rsid w:val="00803D6E"/>
    <w:rsid w:val="00803DF9"/>
    <w:rsid w:val="00804156"/>
    <w:rsid w:val="00805C89"/>
    <w:rsid w:val="00807F55"/>
    <w:rsid w:val="00807F98"/>
    <w:rsid w:val="00811726"/>
    <w:rsid w:val="00812646"/>
    <w:rsid w:val="00812C80"/>
    <w:rsid w:val="00815C6E"/>
    <w:rsid w:val="00816868"/>
    <w:rsid w:val="008175A2"/>
    <w:rsid w:val="008176F4"/>
    <w:rsid w:val="00821065"/>
    <w:rsid w:val="0082278A"/>
    <w:rsid w:val="0082603F"/>
    <w:rsid w:val="00835629"/>
    <w:rsid w:val="00835D8D"/>
    <w:rsid w:val="00836E15"/>
    <w:rsid w:val="008370A7"/>
    <w:rsid w:val="00843D99"/>
    <w:rsid w:val="00845D2B"/>
    <w:rsid w:val="00846DB4"/>
    <w:rsid w:val="008503C3"/>
    <w:rsid w:val="008532B6"/>
    <w:rsid w:val="008538EC"/>
    <w:rsid w:val="008549CF"/>
    <w:rsid w:val="008565A3"/>
    <w:rsid w:val="00856E32"/>
    <w:rsid w:val="00860F9D"/>
    <w:rsid w:val="008614B3"/>
    <w:rsid w:val="00861E0B"/>
    <w:rsid w:val="00863684"/>
    <w:rsid w:val="00864E53"/>
    <w:rsid w:val="00865762"/>
    <w:rsid w:val="00870EE1"/>
    <w:rsid w:val="00873AD9"/>
    <w:rsid w:val="008813C4"/>
    <w:rsid w:val="0088160F"/>
    <w:rsid w:val="00881BD5"/>
    <w:rsid w:val="00883A15"/>
    <w:rsid w:val="0088729C"/>
    <w:rsid w:val="00887579"/>
    <w:rsid w:val="00892D03"/>
    <w:rsid w:val="00897733"/>
    <w:rsid w:val="00897BC5"/>
    <w:rsid w:val="008A1A42"/>
    <w:rsid w:val="008A292A"/>
    <w:rsid w:val="008A2F42"/>
    <w:rsid w:val="008A3401"/>
    <w:rsid w:val="008A6145"/>
    <w:rsid w:val="008A7256"/>
    <w:rsid w:val="008A7CF1"/>
    <w:rsid w:val="008B66A8"/>
    <w:rsid w:val="008B7186"/>
    <w:rsid w:val="008C25A7"/>
    <w:rsid w:val="008C380C"/>
    <w:rsid w:val="008C44D7"/>
    <w:rsid w:val="008C7590"/>
    <w:rsid w:val="008D2BE3"/>
    <w:rsid w:val="008D3079"/>
    <w:rsid w:val="008D5FED"/>
    <w:rsid w:val="008D621D"/>
    <w:rsid w:val="008D7627"/>
    <w:rsid w:val="008E268A"/>
    <w:rsid w:val="008E2CE6"/>
    <w:rsid w:val="008E4689"/>
    <w:rsid w:val="008E6BC8"/>
    <w:rsid w:val="008E7FF6"/>
    <w:rsid w:val="008F07B5"/>
    <w:rsid w:val="008F327B"/>
    <w:rsid w:val="008F5856"/>
    <w:rsid w:val="00901834"/>
    <w:rsid w:val="00901B3A"/>
    <w:rsid w:val="00901FED"/>
    <w:rsid w:val="00904150"/>
    <w:rsid w:val="00910F25"/>
    <w:rsid w:val="00912624"/>
    <w:rsid w:val="0091298A"/>
    <w:rsid w:val="00913E2A"/>
    <w:rsid w:val="009179B7"/>
    <w:rsid w:val="00922C7B"/>
    <w:rsid w:val="009245D3"/>
    <w:rsid w:val="0092693C"/>
    <w:rsid w:val="00931968"/>
    <w:rsid w:val="00932B36"/>
    <w:rsid w:val="0093518C"/>
    <w:rsid w:val="00936E32"/>
    <w:rsid w:val="00937213"/>
    <w:rsid w:val="00947DD6"/>
    <w:rsid w:val="00947E6A"/>
    <w:rsid w:val="00951B82"/>
    <w:rsid w:val="00954628"/>
    <w:rsid w:val="009547B3"/>
    <w:rsid w:val="0095614A"/>
    <w:rsid w:val="0095660D"/>
    <w:rsid w:val="00956AFA"/>
    <w:rsid w:val="00957E5C"/>
    <w:rsid w:val="00961B71"/>
    <w:rsid w:val="009622CA"/>
    <w:rsid w:val="009623E9"/>
    <w:rsid w:val="009641D9"/>
    <w:rsid w:val="0096466F"/>
    <w:rsid w:val="00965BAC"/>
    <w:rsid w:val="00971421"/>
    <w:rsid w:val="00971A5C"/>
    <w:rsid w:val="009747B1"/>
    <w:rsid w:val="009753B3"/>
    <w:rsid w:val="009758AB"/>
    <w:rsid w:val="00981E50"/>
    <w:rsid w:val="00982B88"/>
    <w:rsid w:val="0098332B"/>
    <w:rsid w:val="009859BB"/>
    <w:rsid w:val="0099251E"/>
    <w:rsid w:val="00992876"/>
    <w:rsid w:val="009A00E6"/>
    <w:rsid w:val="009A2A94"/>
    <w:rsid w:val="009A4607"/>
    <w:rsid w:val="009A5C9A"/>
    <w:rsid w:val="009B05F4"/>
    <w:rsid w:val="009B472C"/>
    <w:rsid w:val="009B4836"/>
    <w:rsid w:val="009B4D6D"/>
    <w:rsid w:val="009B519C"/>
    <w:rsid w:val="009B52FE"/>
    <w:rsid w:val="009B6264"/>
    <w:rsid w:val="009B7C79"/>
    <w:rsid w:val="009C3501"/>
    <w:rsid w:val="009C4351"/>
    <w:rsid w:val="009C6618"/>
    <w:rsid w:val="009D5F09"/>
    <w:rsid w:val="009D6616"/>
    <w:rsid w:val="009E01D6"/>
    <w:rsid w:val="009E196E"/>
    <w:rsid w:val="009E1C65"/>
    <w:rsid w:val="009E2E55"/>
    <w:rsid w:val="009E3597"/>
    <w:rsid w:val="009E45A8"/>
    <w:rsid w:val="009E5675"/>
    <w:rsid w:val="009E5EAE"/>
    <w:rsid w:val="009F0C5C"/>
    <w:rsid w:val="009F22DD"/>
    <w:rsid w:val="009F7921"/>
    <w:rsid w:val="00A01613"/>
    <w:rsid w:val="00A01756"/>
    <w:rsid w:val="00A0349E"/>
    <w:rsid w:val="00A03C23"/>
    <w:rsid w:val="00A0420A"/>
    <w:rsid w:val="00A0517F"/>
    <w:rsid w:val="00A06246"/>
    <w:rsid w:val="00A07972"/>
    <w:rsid w:val="00A11F6D"/>
    <w:rsid w:val="00A14A05"/>
    <w:rsid w:val="00A217A2"/>
    <w:rsid w:val="00A24817"/>
    <w:rsid w:val="00A25923"/>
    <w:rsid w:val="00A25E51"/>
    <w:rsid w:val="00A26BC8"/>
    <w:rsid w:val="00A273CF"/>
    <w:rsid w:val="00A32653"/>
    <w:rsid w:val="00A348E7"/>
    <w:rsid w:val="00A35E45"/>
    <w:rsid w:val="00A4123E"/>
    <w:rsid w:val="00A41A1E"/>
    <w:rsid w:val="00A41C07"/>
    <w:rsid w:val="00A43D3C"/>
    <w:rsid w:val="00A45AF5"/>
    <w:rsid w:val="00A45DDB"/>
    <w:rsid w:val="00A52837"/>
    <w:rsid w:val="00A52FE0"/>
    <w:rsid w:val="00A55298"/>
    <w:rsid w:val="00A560C7"/>
    <w:rsid w:val="00A60903"/>
    <w:rsid w:val="00A60A0F"/>
    <w:rsid w:val="00A60A9B"/>
    <w:rsid w:val="00A61B66"/>
    <w:rsid w:val="00A6352F"/>
    <w:rsid w:val="00A63CAA"/>
    <w:rsid w:val="00A67D7E"/>
    <w:rsid w:val="00A7034C"/>
    <w:rsid w:val="00A71457"/>
    <w:rsid w:val="00A71C83"/>
    <w:rsid w:val="00A71CB1"/>
    <w:rsid w:val="00A76161"/>
    <w:rsid w:val="00A77667"/>
    <w:rsid w:val="00A83E42"/>
    <w:rsid w:val="00A87A2E"/>
    <w:rsid w:val="00A90621"/>
    <w:rsid w:val="00A9242B"/>
    <w:rsid w:val="00A92B3B"/>
    <w:rsid w:val="00A977FD"/>
    <w:rsid w:val="00A97ECE"/>
    <w:rsid w:val="00AA2E05"/>
    <w:rsid w:val="00AA38E4"/>
    <w:rsid w:val="00AA4130"/>
    <w:rsid w:val="00AA7166"/>
    <w:rsid w:val="00AA73B3"/>
    <w:rsid w:val="00AB068F"/>
    <w:rsid w:val="00AB0A0E"/>
    <w:rsid w:val="00AB21A5"/>
    <w:rsid w:val="00AB3025"/>
    <w:rsid w:val="00AB5190"/>
    <w:rsid w:val="00AB72C7"/>
    <w:rsid w:val="00AC45DF"/>
    <w:rsid w:val="00AC50EE"/>
    <w:rsid w:val="00AD0DDD"/>
    <w:rsid w:val="00AD17AD"/>
    <w:rsid w:val="00AD2277"/>
    <w:rsid w:val="00AD3320"/>
    <w:rsid w:val="00AD49DD"/>
    <w:rsid w:val="00AD55E2"/>
    <w:rsid w:val="00AD78B2"/>
    <w:rsid w:val="00AE3BDE"/>
    <w:rsid w:val="00AE6EC5"/>
    <w:rsid w:val="00AE700D"/>
    <w:rsid w:val="00AE7882"/>
    <w:rsid w:val="00AF0680"/>
    <w:rsid w:val="00AF0D84"/>
    <w:rsid w:val="00AF19B7"/>
    <w:rsid w:val="00AF2783"/>
    <w:rsid w:val="00B02CA8"/>
    <w:rsid w:val="00B030E6"/>
    <w:rsid w:val="00B0401C"/>
    <w:rsid w:val="00B0408B"/>
    <w:rsid w:val="00B06DA2"/>
    <w:rsid w:val="00B0798D"/>
    <w:rsid w:val="00B1128F"/>
    <w:rsid w:val="00B11D7D"/>
    <w:rsid w:val="00B128D0"/>
    <w:rsid w:val="00B14360"/>
    <w:rsid w:val="00B16D88"/>
    <w:rsid w:val="00B20999"/>
    <w:rsid w:val="00B2628E"/>
    <w:rsid w:val="00B27CE0"/>
    <w:rsid w:val="00B300E9"/>
    <w:rsid w:val="00B304F1"/>
    <w:rsid w:val="00B31908"/>
    <w:rsid w:val="00B31A90"/>
    <w:rsid w:val="00B3247D"/>
    <w:rsid w:val="00B34B9F"/>
    <w:rsid w:val="00B34C16"/>
    <w:rsid w:val="00B35DBB"/>
    <w:rsid w:val="00B36B24"/>
    <w:rsid w:val="00B44953"/>
    <w:rsid w:val="00B466F0"/>
    <w:rsid w:val="00B531CE"/>
    <w:rsid w:val="00B56319"/>
    <w:rsid w:val="00B56780"/>
    <w:rsid w:val="00B575EF"/>
    <w:rsid w:val="00B60EA6"/>
    <w:rsid w:val="00B61933"/>
    <w:rsid w:val="00B62224"/>
    <w:rsid w:val="00B62AE8"/>
    <w:rsid w:val="00B636DC"/>
    <w:rsid w:val="00B649EC"/>
    <w:rsid w:val="00B67C34"/>
    <w:rsid w:val="00B70123"/>
    <w:rsid w:val="00B70BFC"/>
    <w:rsid w:val="00B710D4"/>
    <w:rsid w:val="00B7320D"/>
    <w:rsid w:val="00B73BEE"/>
    <w:rsid w:val="00B76763"/>
    <w:rsid w:val="00B817B1"/>
    <w:rsid w:val="00B85662"/>
    <w:rsid w:val="00B85744"/>
    <w:rsid w:val="00B91141"/>
    <w:rsid w:val="00B9141E"/>
    <w:rsid w:val="00B915C8"/>
    <w:rsid w:val="00B93AE6"/>
    <w:rsid w:val="00B95FA5"/>
    <w:rsid w:val="00B96541"/>
    <w:rsid w:val="00BA5037"/>
    <w:rsid w:val="00BA778C"/>
    <w:rsid w:val="00BB1926"/>
    <w:rsid w:val="00BB1C68"/>
    <w:rsid w:val="00BB6436"/>
    <w:rsid w:val="00BB7952"/>
    <w:rsid w:val="00BC3482"/>
    <w:rsid w:val="00BC6E5D"/>
    <w:rsid w:val="00BD261F"/>
    <w:rsid w:val="00BD2EC7"/>
    <w:rsid w:val="00BD3CBC"/>
    <w:rsid w:val="00BD5B22"/>
    <w:rsid w:val="00BD5E30"/>
    <w:rsid w:val="00BD61E6"/>
    <w:rsid w:val="00BE3B43"/>
    <w:rsid w:val="00BE3EA6"/>
    <w:rsid w:val="00BE5560"/>
    <w:rsid w:val="00BF3DE2"/>
    <w:rsid w:val="00BF59D6"/>
    <w:rsid w:val="00BF7C8F"/>
    <w:rsid w:val="00C04875"/>
    <w:rsid w:val="00C06636"/>
    <w:rsid w:val="00C07DBC"/>
    <w:rsid w:val="00C110CD"/>
    <w:rsid w:val="00C115E3"/>
    <w:rsid w:val="00C142A8"/>
    <w:rsid w:val="00C21598"/>
    <w:rsid w:val="00C229B5"/>
    <w:rsid w:val="00C2398B"/>
    <w:rsid w:val="00C24A52"/>
    <w:rsid w:val="00C26023"/>
    <w:rsid w:val="00C279C1"/>
    <w:rsid w:val="00C304FC"/>
    <w:rsid w:val="00C31DAE"/>
    <w:rsid w:val="00C321BF"/>
    <w:rsid w:val="00C339AF"/>
    <w:rsid w:val="00C35B23"/>
    <w:rsid w:val="00C3708A"/>
    <w:rsid w:val="00C40182"/>
    <w:rsid w:val="00C4381D"/>
    <w:rsid w:val="00C447F0"/>
    <w:rsid w:val="00C47777"/>
    <w:rsid w:val="00C507EC"/>
    <w:rsid w:val="00C52067"/>
    <w:rsid w:val="00C5325F"/>
    <w:rsid w:val="00C533A1"/>
    <w:rsid w:val="00C538DD"/>
    <w:rsid w:val="00C53F1D"/>
    <w:rsid w:val="00C54BFE"/>
    <w:rsid w:val="00C550A6"/>
    <w:rsid w:val="00C56AAD"/>
    <w:rsid w:val="00C57411"/>
    <w:rsid w:val="00C60249"/>
    <w:rsid w:val="00C606F2"/>
    <w:rsid w:val="00C60AFA"/>
    <w:rsid w:val="00C616F4"/>
    <w:rsid w:val="00C63452"/>
    <w:rsid w:val="00C64BE9"/>
    <w:rsid w:val="00C65C75"/>
    <w:rsid w:val="00C71A64"/>
    <w:rsid w:val="00C73FC9"/>
    <w:rsid w:val="00C74C77"/>
    <w:rsid w:val="00C75DE1"/>
    <w:rsid w:val="00C76F26"/>
    <w:rsid w:val="00C8008C"/>
    <w:rsid w:val="00C90E72"/>
    <w:rsid w:val="00C92341"/>
    <w:rsid w:val="00C951BD"/>
    <w:rsid w:val="00C97A5B"/>
    <w:rsid w:val="00C97B81"/>
    <w:rsid w:val="00CA0230"/>
    <w:rsid w:val="00CA1B86"/>
    <w:rsid w:val="00CA1DD3"/>
    <w:rsid w:val="00CA499C"/>
    <w:rsid w:val="00CA5701"/>
    <w:rsid w:val="00CA5713"/>
    <w:rsid w:val="00CA59EB"/>
    <w:rsid w:val="00CA78BC"/>
    <w:rsid w:val="00CB055B"/>
    <w:rsid w:val="00CB09A7"/>
    <w:rsid w:val="00CB0B7F"/>
    <w:rsid w:val="00CB1AD0"/>
    <w:rsid w:val="00CB345B"/>
    <w:rsid w:val="00CB460B"/>
    <w:rsid w:val="00CB5119"/>
    <w:rsid w:val="00CB5688"/>
    <w:rsid w:val="00CB63FD"/>
    <w:rsid w:val="00CC1125"/>
    <w:rsid w:val="00CC3B29"/>
    <w:rsid w:val="00CC4378"/>
    <w:rsid w:val="00CC7286"/>
    <w:rsid w:val="00CD0D9B"/>
    <w:rsid w:val="00CD5B4F"/>
    <w:rsid w:val="00CD6249"/>
    <w:rsid w:val="00CD737E"/>
    <w:rsid w:val="00CE174F"/>
    <w:rsid w:val="00CE1CD7"/>
    <w:rsid w:val="00CE2E2C"/>
    <w:rsid w:val="00CE5709"/>
    <w:rsid w:val="00CF171C"/>
    <w:rsid w:val="00CF2476"/>
    <w:rsid w:val="00CF4285"/>
    <w:rsid w:val="00CF4C87"/>
    <w:rsid w:val="00D0004B"/>
    <w:rsid w:val="00D0128C"/>
    <w:rsid w:val="00D020B1"/>
    <w:rsid w:val="00D045F1"/>
    <w:rsid w:val="00D05710"/>
    <w:rsid w:val="00D06D8A"/>
    <w:rsid w:val="00D1165E"/>
    <w:rsid w:val="00D12EC3"/>
    <w:rsid w:val="00D13A96"/>
    <w:rsid w:val="00D13BA7"/>
    <w:rsid w:val="00D13E4E"/>
    <w:rsid w:val="00D14695"/>
    <w:rsid w:val="00D15B16"/>
    <w:rsid w:val="00D214CD"/>
    <w:rsid w:val="00D21B86"/>
    <w:rsid w:val="00D25F57"/>
    <w:rsid w:val="00D2625F"/>
    <w:rsid w:val="00D27A70"/>
    <w:rsid w:val="00D324B1"/>
    <w:rsid w:val="00D34D58"/>
    <w:rsid w:val="00D35DBF"/>
    <w:rsid w:val="00D362C9"/>
    <w:rsid w:val="00D36C62"/>
    <w:rsid w:val="00D40DC1"/>
    <w:rsid w:val="00D42809"/>
    <w:rsid w:val="00D42FC5"/>
    <w:rsid w:val="00D4407C"/>
    <w:rsid w:val="00D441A5"/>
    <w:rsid w:val="00D47393"/>
    <w:rsid w:val="00D515CC"/>
    <w:rsid w:val="00D51C0E"/>
    <w:rsid w:val="00D51FE9"/>
    <w:rsid w:val="00D54558"/>
    <w:rsid w:val="00D5598A"/>
    <w:rsid w:val="00D56119"/>
    <w:rsid w:val="00D569AA"/>
    <w:rsid w:val="00D56E7E"/>
    <w:rsid w:val="00D56F6C"/>
    <w:rsid w:val="00D62C92"/>
    <w:rsid w:val="00D634CE"/>
    <w:rsid w:val="00D63EBE"/>
    <w:rsid w:val="00D66EDC"/>
    <w:rsid w:val="00D72F2A"/>
    <w:rsid w:val="00D772D7"/>
    <w:rsid w:val="00D77C6A"/>
    <w:rsid w:val="00D82CF2"/>
    <w:rsid w:val="00D83D00"/>
    <w:rsid w:val="00D8481D"/>
    <w:rsid w:val="00D86349"/>
    <w:rsid w:val="00D90213"/>
    <w:rsid w:val="00D9078E"/>
    <w:rsid w:val="00D9282B"/>
    <w:rsid w:val="00DA1F5F"/>
    <w:rsid w:val="00DA538A"/>
    <w:rsid w:val="00DA67D5"/>
    <w:rsid w:val="00DA7299"/>
    <w:rsid w:val="00DA79AE"/>
    <w:rsid w:val="00DA7FD7"/>
    <w:rsid w:val="00DB02D0"/>
    <w:rsid w:val="00DB3C0D"/>
    <w:rsid w:val="00DB3E9B"/>
    <w:rsid w:val="00DB3EFF"/>
    <w:rsid w:val="00DB54DE"/>
    <w:rsid w:val="00DB58C9"/>
    <w:rsid w:val="00DB61E3"/>
    <w:rsid w:val="00DC367F"/>
    <w:rsid w:val="00DC4CA4"/>
    <w:rsid w:val="00DC511C"/>
    <w:rsid w:val="00DD1243"/>
    <w:rsid w:val="00DD131F"/>
    <w:rsid w:val="00DD233E"/>
    <w:rsid w:val="00DD2B44"/>
    <w:rsid w:val="00DD729F"/>
    <w:rsid w:val="00DD7FAB"/>
    <w:rsid w:val="00DE2269"/>
    <w:rsid w:val="00DE72D1"/>
    <w:rsid w:val="00DF2974"/>
    <w:rsid w:val="00DF30B0"/>
    <w:rsid w:val="00DF438B"/>
    <w:rsid w:val="00DF43C8"/>
    <w:rsid w:val="00DF5EFD"/>
    <w:rsid w:val="00E003BD"/>
    <w:rsid w:val="00E01F82"/>
    <w:rsid w:val="00E01FCE"/>
    <w:rsid w:val="00E05699"/>
    <w:rsid w:val="00E06C73"/>
    <w:rsid w:val="00E10573"/>
    <w:rsid w:val="00E11D08"/>
    <w:rsid w:val="00E12EEE"/>
    <w:rsid w:val="00E13014"/>
    <w:rsid w:val="00E155BA"/>
    <w:rsid w:val="00E161A5"/>
    <w:rsid w:val="00E178A0"/>
    <w:rsid w:val="00E17F79"/>
    <w:rsid w:val="00E2034F"/>
    <w:rsid w:val="00E20EBC"/>
    <w:rsid w:val="00E21749"/>
    <w:rsid w:val="00E23651"/>
    <w:rsid w:val="00E25003"/>
    <w:rsid w:val="00E256E6"/>
    <w:rsid w:val="00E324C7"/>
    <w:rsid w:val="00E32503"/>
    <w:rsid w:val="00E344AB"/>
    <w:rsid w:val="00E36624"/>
    <w:rsid w:val="00E408A6"/>
    <w:rsid w:val="00E42EE9"/>
    <w:rsid w:val="00E453DD"/>
    <w:rsid w:val="00E45760"/>
    <w:rsid w:val="00E46438"/>
    <w:rsid w:val="00E465F9"/>
    <w:rsid w:val="00E5175A"/>
    <w:rsid w:val="00E523AC"/>
    <w:rsid w:val="00E5367D"/>
    <w:rsid w:val="00E54438"/>
    <w:rsid w:val="00E54DCD"/>
    <w:rsid w:val="00E60A9C"/>
    <w:rsid w:val="00E6737F"/>
    <w:rsid w:val="00E7329D"/>
    <w:rsid w:val="00E748F7"/>
    <w:rsid w:val="00E75ADC"/>
    <w:rsid w:val="00E77588"/>
    <w:rsid w:val="00E806B4"/>
    <w:rsid w:val="00E807B9"/>
    <w:rsid w:val="00E80D6B"/>
    <w:rsid w:val="00E82C3D"/>
    <w:rsid w:val="00E830B9"/>
    <w:rsid w:val="00E84CFD"/>
    <w:rsid w:val="00E84EDE"/>
    <w:rsid w:val="00E85781"/>
    <w:rsid w:val="00E85A7D"/>
    <w:rsid w:val="00E86A31"/>
    <w:rsid w:val="00E86BBE"/>
    <w:rsid w:val="00E86EFF"/>
    <w:rsid w:val="00E8740B"/>
    <w:rsid w:val="00E944B9"/>
    <w:rsid w:val="00E94962"/>
    <w:rsid w:val="00EA04E3"/>
    <w:rsid w:val="00EA103B"/>
    <w:rsid w:val="00EA147A"/>
    <w:rsid w:val="00EA3DFB"/>
    <w:rsid w:val="00EA3E79"/>
    <w:rsid w:val="00EA54FE"/>
    <w:rsid w:val="00EB0AB8"/>
    <w:rsid w:val="00EB6A22"/>
    <w:rsid w:val="00EB756A"/>
    <w:rsid w:val="00EB764C"/>
    <w:rsid w:val="00EB7D1F"/>
    <w:rsid w:val="00EC1027"/>
    <w:rsid w:val="00EC1F2C"/>
    <w:rsid w:val="00EC39E1"/>
    <w:rsid w:val="00EC553B"/>
    <w:rsid w:val="00EC5F8F"/>
    <w:rsid w:val="00ED0101"/>
    <w:rsid w:val="00ED0B1A"/>
    <w:rsid w:val="00ED2EE3"/>
    <w:rsid w:val="00ED547C"/>
    <w:rsid w:val="00EE3D4D"/>
    <w:rsid w:val="00EE5F6E"/>
    <w:rsid w:val="00EE7A14"/>
    <w:rsid w:val="00EE7C19"/>
    <w:rsid w:val="00EF1E00"/>
    <w:rsid w:val="00EF3281"/>
    <w:rsid w:val="00EF5E53"/>
    <w:rsid w:val="00EF6747"/>
    <w:rsid w:val="00EF6892"/>
    <w:rsid w:val="00F005C2"/>
    <w:rsid w:val="00F0301A"/>
    <w:rsid w:val="00F03107"/>
    <w:rsid w:val="00F043EC"/>
    <w:rsid w:val="00F0537F"/>
    <w:rsid w:val="00F05762"/>
    <w:rsid w:val="00F05BA6"/>
    <w:rsid w:val="00F10A7A"/>
    <w:rsid w:val="00F11396"/>
    <w:rsid w:val="00F13797"/>
    <w:rsid w:val="00F14A95"/>
    <w:rsid w:val="00F15DE6"/>
    <w:rsid w:val="00F165AD"/>
    <w:rsid w:val="00F20C51"/>
    <w:rsid w:val="00F21F99"/>
    <w:rsid w:val="00F22A21"/>
    <w:rsid w:val="00F24503"/>
    <w:rsid w:val="00F25989"/>
    <w:rsid w:val="00F27CE8"/>
    <w:rsid w:val="00F339D2"/>
    <w:rsid w:val="00F33E48"/>
    <w:rsid w:val="00F36536"/>
    <w:rsid w:val="00F418F8"/>
    <w:rsid w:val="00F42DC0"/>
    <w:rsid w:val="00F44014"/>
    <w:rsid w:val="00F44BD9"/>
    <w:rsid w:val="00F45215"/>
    <w:rsid w:val="00F45C7D"/>
    <w:rsid w:val="00F46388"/>
    <w:rsid w:val="00F478B2"/>
    <w:rsid w:val="00F5078D"/>
    <w:rsid w:val="00F51945"/>
    <w:rsid w:val="00F53794"/>
    <w:rsid w:val="00F54BEA"/>
    <w:rsid w:val="00F551DF"/>
    <w:rsid w:val="00F554F0"/>
    <w:rsid w:val="00F57162"/>
    <w:rsid w:val="00F60863"/>
    <w:rsid w:val="00F61EBA"/>
    <w:rsid w:val="00F61F0B"/>
    <w:rsid w:val="00F63A27"/>
    <w:rsid w:val="00F6675E"/>
    <w:rsid w:val="00F67661"/>
    <w:rsid w:val="00F67BD7"/>
    <w:rsid w:val="00F73057"/>
    <w:rsid w:val="00F768F2"/>
    <w:rsid w:val="00F801B1"/>
    <w:rsid w:val="00F80211"/>
    <w:rsid w:val="00F82416"/>
    <w:rsid w:val="00F842BB"/>
    <w:rsid w:val="00F87560"/>
    <w:rsid w:val="00F87668"/>
    <w:rsid w:val="00F90F5D"/>
    <w:rsid w:val="00F94DAB"/>
    <w:rsid w:val="00FA2181"/>
    <w:rsid w:val="00FA2590"/>
    <w:rsid w:val="00FA286E"/>
    <w:rsid w:val="00FA2BD3"/>
    <w:rsid w:val="00FA3B29"/>
    <w:rsid w:val="00FA4572"/>
    <w:rsid w:val="00FB0C87"/>
    <w:rsid w:val="00FB22A1"/>
    <w:rsid w:val="00FB3A85"/>
    <w:rsid w:val="00FB422C"/>
    <w:rsid w:val="00FB4510"/>
    <w:rsid w:val="00FB4711"/>
    <w:rsid w:val="00FB4E86"/>
    <w:rsid w:val="00FB6305"/>
    <w:rsid w:val="00FB6C6A"/>
    <w:rsid w:val="00FC0B5C"/>
    <w:rsid w:val="00FC50A8"/>
    <w:rsid w:val="00FC6968"/>
    <w:rsid w:val="00FD053A"/>
    <w:rsid w:val="00FD142E"/>
    <w:rsid w:val="00FD26B3"/>
    <w:rsid w:val="00FD26C7"/>
    <w:rsid w:val="00FD3685"/>
    <w:rsid w:val="00FD49CB"/>
    <w:rsid w:val="00FD5486"/>
    <w:rsid w:val="00FD5CDB"/>
    <w:rsid w:val="00FD64D5"/>
    <w:rsid w:val="00FD72F2"/>
    <w:rsid w:val="00FD7620"/>
    <w:rsid w:val="00FE015E"/>
    <w:rsid w:val="00FE10B6"/>
    <w:rsid w:val="00FE5668"/>
    <w:rsid w:val="00FF0593"/>
    <w:rsid w:val="00FF0E09"/>
    <w:rsid w:val="00FF486C"/>
    <w:rsid w:val="00FF6CAD"/>
    <w:rsid w:val="01316D5D"/>
    <w:rsid w:val="018A4696"/>
    <w:rsid w:val="01C66A79"/>
    <w:rsid w:val="02020960"/>
    <w:rsid w:val="023B3A66"/>
    <w:rsid w:val="026F41E6"/>
    <w:rsid w:val="03572688"/>
    <w:rsid w:val="03F91677"/>
    <w:rsid w:val="051746B3"/>
    <w:rsid w:val="059D13DA"/>
    <w:rsid w:val="068837C4"/>
    <w:rsid w:val="06AC329E"/>
    <w:rsid w:val="085E20C5"/>
    <w:rsid w:val="086E5BE3"/>
    <w:rsid w:val="08C7451C"/>
    <w:rsid w:val="0A404F29"/>
    <w:rsid w:val="0A7E33C5"/>
    <w:rsid w:val="0BDE5D7A"/>
    <w:rsid w:val="0D511F69"/>
    <w:rsid w:val="0DC77F81"/>
    <w:rsid w:val="0DFB4463"/>
    <w:rsid w:val="0FB066BF"/>
    <w:rsid w:val="1044373F"/>
    <w:rsid w:val="107F2121"/>
    <w:rsid w:val="11A17C7A"/>
    <w:rsid w:val="11F10CFD"/>
    <w:rsid w:val="12A84C29"/>
    <w:rsid w:val="140B4870"/>
    <w:rsid w:val="147D712D"/>
    <w:rsid w:val="149E1860"/>
    <w:rsid w:val="14F03BE9"/>
    <w:rsid w:val="15154D22"/>
    <w:rsid w:val="163C5E0A"/>
    <w:rsid w:val="16521055"/>
    <w:rsid w:val="16582378"/>
    <w:rsid w:val="16A022AB"/>
    <w:rsid w:val="173405A0"/>
    <w:rsid w:val="198761A6"/>
    <w:rsid w:val="1A483A68"/>
    <w:rsid w:val="1AD61F63"/>
    <w:rsid w:val="1C13682E"/>
    <w:rsid w:val="1C26713F"/>
    <w:rsid w:val="1C7836C6"/>
    <w:rsid w:val="1E703800"/>
    <w:rsid w:val="1E7E4D14"/>
    <w:rsid w:val="1F9556A2"/>
    <w:rsid w:val="1F9C2C5E"/>
    <w:rsid w:val="1FF90DCF"/>
    <w:rsid w:val="200F7A29"/>
    <w:rsid w:val="20D137EC"/>
    <w:rsid w:val="2111724C"/>
    <w:rsid w:val="211F106C"/>
    <w:rsid w:val="229F44CF"/>
    <w:rsid w:val="23A83A9E"/>
    <w:rsid w:val="24BB1556"/>
    <w:rsid w:val="25221879"/>
    <w:rsid w:val="252E5A2A"/>
    <w:rsid w:val="25B34D67"/>
    <w:rsid w:val="25EA6DE5"/>
    <w:rsid w:val="27C128C8"/>
    <w:rsid w:val="27C94452"/>
    <w:rsid w:val="27E844CE"/>
    <w:rsid w:val="27E92788"/>
    <w:rsid w:val="285242CB"/>
    <w:rsid w:val="28E848A9"/>
    <w:rsid w:val="290A60E3"/>
    <w:rsid w:val="29290B96"/>
    <w:rsid w:val="293C13B5"/>
    <w:rsid w:val="29DB2BB8"/>
    <w:rsid w:val="2A3C7759"/>
    <w:rsid w:val="2A8B2D5C"/>
    <w:rsid w:val="2AFC1C2D"/>
    <w:rsid w:val="2B4F5820"/>
    <w:rsid w:val="2B5F7A1E"/>
    <w:rsid w:val="2C291503"/>
    <w:rsid w:val="2CA568CE"/>
    <w:rsid w:val="2EC8046F"/>
    <w:rsid w:val="2EDD732A"/>
    <w:rsid w:val="2FE46D20"/>
    <w:rsid w:val="30561F36"/>
    <w:rsid w:val="30653DF6"/>
    <w:rsid w:val="310F0A0C"/>
    <w:rsid w:val="31AA7A1C"/>
    <w:rsid w:val="31AB1E58"/>
    <w:rsid w:val="31CB6BC1"/>
    <w:rsid w:val="33047D44"/>
    <w:rsid w:val="33766BFC"/>
    <w:rsid w:val="37D23FA3"/>
    <w:rsid w:val="37F5011E"/>
    <w:rsid w:val="383D5850"/>
    <w:rsid w:val="388749CB"/>
    <w:rsid w:val="38C71038"/>
    <w:rsid w:val="38EE3475"/>
    <w:rsid w:val="398D404D"/>
    <w:rsid w:val="3A2434F2"/>
    <w:rsid w:val="3A66132F"/>
    <w:rsid w:val="3C7E744E"/>
    <w:rsid w:val="3CA923DE"/>
    <w:rsid w:val="3CC71547"/>
    <w:rsid w:val="3E541FD3"/>
    <w:rsid w:val="3EA70758"/>
    <w:rsid w:val="3EBD617F"/>
    <w:rsid w:val="3F6C179B"/>
    <w:rsid w:val="405C4DBD"/>
    <w:rsid w:val="40D31FE7"/>
    <w:rsid w:val="41E8441A"/>
    <w:rsid w:val="41F768C6"/>
    <w:rsid w:val="432F39D8"/>
    <w:rsid w:val="437D79C7"/>
    <w:rsid w:val="438F3164"/>
    <w:rsid w:val="43A31E05"/>
    <w:rsid w:val="445A4F63"/>
    <w:rsid w:val="44A93169"/>
    <w:rsid w:val="44C76686"/>
    <w:rsid w:val="44E97F1E"/>
    <w:rsid w:val="45192C6B"/>
    <w:rsid w:val="45F61354"/>
    <w:rsid w:val="477E1758"/>
    <w:rsid w:val="478D31AF"/>
    <w:rsid w:val="480246B1"/>
    <w:rsid w:val="48E75E5B"/>
    <w:rsid w:val="495B1666"/>
    <w:rsid w:val="49626DF3"/>
    <w:rsid w:val="49BD4011"/>
    <w:rsid w:val="4A8768E0"/>
    <w:rsid w:val="4A880DD3"/>
    <w:rsid w:val="4C7605FF"/>
    <w:rsid w:val="4D750521"/>
    <w:rsid w:val="4E8D5048"/>
    <w:rsid w:val="4EFF18DB"/>
    <w:rsid w:val="4F023268"/>
    <w:rsid w:val="4F794D39"/>
    <w:rsid w:val="4FD2732C"/>
    <w:rsid w:val="50393733"/>
    <w:rsid w:val="506616A5"/>
    <w:rsid w:val="50C1350C"/>
    <w:rsid w:val="51623CD3"/>
    <w:rsid w:val="52D85CF8"/>
    <w:rsid w:val="52DC127D"/>
    <w:rsid w:val="531D3198"/>
    <w:rsid w:val="53404825"/>
    <w:rsid w:val="53902026"/>
    <w:rsid w:val="53EB143A"/>
    <w:rsid w:val="545C7776"/>
    <w:rsid w:val="546575AF"/>
    <w:rsid w:val="54992020"/>
    <w:rsid w:val="552E0A3B"/>
    <w:rsid w:val="557468AB"/>
    <w:rsid w:val="564C143B"/>
    <w:rsid w:val="57EE6152"/>
    <w:rsid w:val="5813728B"/>
    <w:rsid w:val="58722B28"/>
    <w:rsid w:val="588C14D4"/>
    <w:rsid w:val="58A00174"/>
    <w:rsid w:val="59292657"/>
    <w:rsid w:val="59344331"/>
    <w:rsid w:val="5A00346B"/>
    <w:rsid w:val="5B122177"/>
    <w:rsid w:val="5B2B06FA"/>
    <w:rsid w:val="5CE72FF7"/>
    <w:rsid w:val="5F1E31CF"/>
    <w:rsid w:val="5F28262C"/>
    <w:rsid w:val="60443CFE"/>
    <w:rsid w:val="604E7E90"/>
    <w:rsid w:val="60CC075F"/>
    <w:rsid w:val="60FF4431"/>
    <w:rsid w:val="62437047"/>
    <w:rsid w:val="62B2525D"/>
    <w:rsid w:val="636C7DAC"/>
    <w:rsid w:val="63A42106"/>
    <w:rsid w:val="63A76619"/>
    <w:rsid w:val="64340620"/>
    <w:rsid w:val="64702AD3"/>
    <w:rsid w:val="64960795"/>
    <w:rsid w:val="64D06765"/>
    <w:rsid w:val="66AF0E04"/>
    <w:rsid w:val="66E10DB1"/>
    <w:rsid w:val="67433876"/>
    <w:rsid w:val="674B1EEA"/>
    <w:rsid w:val="68A86EA4"/>
    <w:rsid w:val="6A3370D4"/>
    <w:rsid w:val="6A710763"/>
    <w:rsid w:val="6A8B7E5B"/>
    <w:rsid w:val="6B46058E"/>
    <w:rsid w:val="6BAE3435"/>
    <w:rsid w:val="6BFE5DDA"/>
    <w:rsid w:val="6CA92498"/>
    <w:rsid w:val="6DCC2A7B"/>
    <w:rsid w:val="6F285225"/>
    <w:rsid w:val="6FE74DA4"/>
    <w:rsid w:val="6FEE7FB2"/>
    <w:rsid w:val="70E52E59"/>
    <w:rsid w:val="70F850DA"/>
    <w:rsid w:val="71217880"/>
    <w:rsid w:val="7141022A"/>
    <w:rsid w:val="71767E75"/>
    <w:rsid w:val="71A2370E"/>
    <w:rsid w:val="71A51882"/>
    <w:rsid w:val="71B424B4"/>
    <w:rsid w:val="71B46619"/>
    <w:rsid w:val="71C07EAD"/>
    <w:rsid w:val="71FB0181"/>
    <w:rsid w:val="734A06D4"/>
    <w:rsid w:val="74021751"/>
    <w:rsid w:val="744E17E0"/>
    <w:rsid w:val="7468238A"/>
    <w:rsid w:val="748A0340"/>
    <w:rsid w:val="74F654DC"/>
    <w:rsid w:val="754A5259"/>
    <w:rsid w:val="76A873F2"/>
    <w:rsid w:val="771B2BF8"/>
    <w:rsid w:val="7747779F"/>
    <w:rsid w:val="787E4A3E"/>
    <w:rsid w:val="78A029F4"/>
    <w:rsid w:val="79402C3C"/>
    <w:rsid w:val="79654E41"/>
    <w:rsid w:val="7A017138"/>
    <w:rsid w:val="7A712C6F"/>
    <w:rsid w:val="7C336153"/>
    <w:rsid w:val="7D9C40A0"/>
    <w:rsid w:val="7F664991"/>
    <w:rsid w:val="7F6F30A2"/>
    <w:rsid w:val="7FE3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99" w:semiHidden="0" w:name="Date"/>
    <w:lsdException w:uiPriority="0" w:name="Body Text First Indent"/>
    <w:lsdException w:qFormat="1" w:unhideWhenUsed="0"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4">
    <w:name w:val="heading 1"/>
    <w:basedOn w:val="1"/>
    <w:next w:val="1"/>
    <w:link w:val="43"/>
    <w:qFormat/>
    <w:uiPriority w:val="9"/>
    <w:pPr>
      <w:keepNext/>
      <w:keepLines/>
      <w:spacing w:before="340" w:after="330" w:line="576" w:lineRule="auto"/>
      <w:outlineLvl w:val="0"/>
    </w:pPr>
    <w:rPr>
      <w:b/>
      <w:bCs/>
      <w:kern w:val="44"/>
      <w:sz w:val="44"/>
      <w:szCs w:val="44"/>
    </w:rPr>
  </w:style>
  <w:style w:type="paragraph" w:styleId="5">
    <w:name w:val="heading 2"/>
    <w:basedOn w:val="1"/>
    <w:next w:val="1"/>
    <w:link w:val="44"/>
    <w:qFormat/>
    <w:uiPriority w:val="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45"/>
    <w:qFormat/>
    <w:uiPriority w:val="9"/>
    <w:pPr>
      <w:keepNext/>
      <w:keepLines/>
      <w:spacing w:before="260" w:after="260" w:line="415" w:lineRule="auto"/>
      <w:outlineLvl w:val="2"/>
    </w:pPr>
    <w:rPr>
      <w:b/>
      <w:bCs/>
      <w:sz w:val="32"/>
      <w:szCs w:val="32"/>
    </w:rPr>
  </w:style>
  <w:style w:type="paragraph" w:styleId="7">
    <w:name w:val="heading 4"/>
    <w:basedOn w:val="1"/>
    <w:next w:val="1"/>
    <w:link w:val="46"/>
    <w:qFormat/>
    <w:uiPriority w:val="9"/>
    <w:pPr>
      <w:keepNext/>
      <w:keepLines/>
      <w:tabs>
        <w:tab w:val="left" w:pos="864"/>
      </w:tabs>
      <w:snapToGrid w:val="0"/>
      <w:spacing w:line="360" w:lineRule="auto"/>
      <w:ind w:left="864" w:hanging="864"/>
      <w:outlineLvl w:val="3"/>
    </w:pPr>
    <w:rPr>
      <w:rFonts w:ascii="Cambria" w:hAnsi="Cambria"/>
      <w:b/>
      <w:bCs/>
      <w:kern w:val="0"/>
      <w:sz w:val="28"/>
      <w:szCs w:val="28"/>
    </w:rPr>
  </w:style>
  <w:style w:type="paragraph" w:styleId="8">
    <w:name w:val="heading 5"/>
    <w:basedOn w:val="1"/>
    <w:next w:val="1"/>
    <w:link w:val="47"/>
    <w:qFormat/>
    <w:uiPriority w:val="9"/>
    <w:pPr>
      <w:keepNext/>
      <w:keepLines/>
      <w:tabs>
        <w:tab w:val="left" w:pos="1008"/>
      </w:tabs>
      <w:spacing w:before="280" w:after="290" w:line="374" w:lineRule="auto"/>
      <w:ind w:left="1008" w:hanging="1008"/>
      <w:outlineLvl w:val="4"/>
    </w:pPr>
    <w:rPr>
      <w:b/>
      <w:bCs/>
      <w:kern w:val="0"/>
      <w:sz w:val="28"/>
      <w:szCs w:val="28"/>
    </w:rPr>
  </w:style>
  <w:style w:type="paragraph" w:styleId="9">
    <w:name w:val="heading 6"/>
    <w:basedOn w:val="1"/>
    <w:next w:val="1"/>
    <w:link w:val="48"/>
    <w:qFormat/>
    <w:uiPriority w:val="9"/>
    <w:pPr>
      <w:keepNext/>
      <w:keepLines/>
      <w:tabs>
        <w:tab w:val="left" w:pos="1152"/>
      </w:tabs>
      <w:spacing w:before="240" w:after="64" w:line="319" w:lineRule="auto"/>
      <w:ind w:left="1152" w:hanging="1152"/>
      <w:outlineLvl w:val="5"/>
    </w:pPr>
    <w:rPr>
      <w:rFonts w:ascii="Cambria" w:hAnsi="Cambria"/>
      <w:b/>
      <w:bCs/>
      <w:kern w:val="0"/>
      <w:sz w:val="24"/>
      <w:szCs w:val="24"/>
    </w:rPr>
  </w:style>
  <w:style w:type="paragraph" w:styleId="10">
    <w:name w:val="heading 7"/>
    <w:basedOn w:val="1"/>
    <w:next w:val="1"/>
    <w:link w:val="49"/>
    <w:qFormat/>
    <w:uiPriority w:val="0"/>
    <w:pPr>
      <w:keepNext/>
      <w:keepLines/>
      <w:tabs>
        <w:tab w:val="left" w:pos="1296"/>
      </w:tabs>
      <w:spacing w:before="240" w:after="64" w:line="319" w:lineRule="auto"/>
      <w:ind w:left="1296" w:hanging="1296"/>
      <w:outlineLvl w:val="6"/>
    </w:pPr>
    <w:rPr>
      <w:b/>
      <w:bCs/>
      <w:kern w:val="0"/>
      <w:sz w:val="24"/>
      <w:szCs w:val="24"/>
    </w:rPr>
  </w:style>
  <w:style w:type="paragraph" w:styleId="11">
    <w:name w:val="heading 8"/>
    <w:basedOn w:val="1"/>
    <w:next w:val="1"/>
    <w:link w:val="50"/>
    <w:qFormat/>
    <w:uiPriority w:val="0"/>
    <w:pPr>
      <w:keepNext/>
      <w:keepLines/>
      <w:tabs>
        <w:tab w:val="left" w:pos="1440"/>
      </w:tabs>
      <w:spacing w:before="240" w:after="64" w:line="319" w:lineRule="auto"/>
      <w:ind w:left="1440" w:hanging="1440"/>
      <w:outlineLvl w:val="7"/>
    </w:pPr>
    <w:rPr>
      <w:rFonts w:ascii="Cambria" w:hAnsi="Cambria"/>
      <w:kern w:val="0"/>
      <w:sz w:val="24"/>
      <w:szCs w:val="24"/>
    </w:rPr>
  </w:style>
  <w:style w:type="paragraph" w:styleId="12">
    <w:name w:val="heading 9"/>
    <w:basedOn w:val="1"/>
    <w:next w:val="1"/>
    <w:link w:val="51"/>
    <w:qFormat/>
    <w:uiPriority w:val="0"/>
    <w:pPr>
      <w:keepNext/>
      <w:keepLines/>
      <w:tabs>
        <w:tab w:val="left" w:pos="1584"/>
      </w:tabs>
      <w:spacing w:before="240" w:after="64" w:line="319" w:lineRule="auto"/>
      <w:ind w:left="1584" w:hanging="1584"/>
      <w:outlineLvl w:val="8"/>
    </w:pPr>
    <w:rPr>
      <w:rFonts w:ascii="Cambria" w:hAnsi="Cambria"/>
      <w:kern w:val="0"/>
      <w:sz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link w:val="155"/>
    <w:semiHidden/>
    <w:unhideWhenUsed/>
    <w:qFormat/>
    <w:uiPriority w:val="0"/>
    <w:pPr>
      <w:spacing w:after="120"/>
      <w:ind w:left="420" w:leftChars="200"/>
    </w:pPr>
  </w:style>
  <w:style w:type="paragraph" w:styleId="13">
    <w:name w:val="toc 7"/>
    <w:basedOn w:val="1"/>
    <w:next w:val="1"/>
    <w:qFormat/>
    <w:uiPriority w:val="0"/>
    <w:pPr>
      <w:ind w:left="2520" w:leftChars="1200"/>
    </w:pPr>
  </w:style>
  <w:style w:type="paragraph" w:styleId="14">
    <w:name w:val="Normal Indent"/>
    <w:basedOn w:val="1"/>
    <w:link w:val="54"/>
    <w:qFormat/>
    <w:uiPriority w:val="0"/>
    <w:pPr>
      <w:ind w:firstLine="420" w:firstLineChars="200"/>
    </w:pPr>
    <w:rPr>
      <w:szCs w:val="24"/>
    </w:rPr>
  </w:style>
  <w:style w:type="paragraph" w:styleId="15">
    <w:name w:val="caption"/>
    <w:basedOn w:val="1"/>
    <w:next w:val="1"/>
    <w:qFormat/>
    <w:uiPriority w:val="0"/>
    <w:pPr>
      <w:spacing w:before="152" w:after="160" w:line="360" w:lineRule="auto"/>
      <w:ind w:firstLine="200" w:firstLineChars="200"/>
      <w:jc w:val="left"/>
    </w:pPr>
    <w:rPr>
      <w:rFonts w:ascii="Arial" w:hAnsi="Arial" w:eastAsia="黑体" w:cs="Arial"/>
      <w:sz w:val="20"/>
      <w:szCs w:val="20"/>
    </w:rPr>
  </w:style>
  <w:style w:type="paragraph" w:styleId="16">
    <w:name w:val="Document Map"/>
    <w:basedOn w:val="1"/>
    <w:link w:val="55"/>
    <w:qFormat/>
    <w:uiPriority w:val="0"/>
    <w:rPr>
      <w:rFonts w:ascii="宋体"/>
      <w:sz w:val="18"/>
      <w:szCs w:val="18"/>
    </w:rPr>
  </w:style>
  <w:style w:type="paragraph" w:styleId="17">
    <w:name w:val="annotation text"/>
    <w:basedOn w:val="1"/>
    <w:link w:val="52"/>
    <w:qFormat/>
    <w:uiPriority w:val="99"/>
    <w:pPr>
      <w:jc w:val="left"/>
    </w:pPr>
  </w:style>
  <w:style w:type="paragraph" w:styleId="18">
    <w:name w:val="Body Text"/>
    <w:basedOn w:val="1"/>
    <w:link w:val="56"/>
    <w:qFormat/>
    <w:uiPriority w:val="0"/>
    <w:pPr>
      <w:spacing w:after="120"/>
    </w:pPr>
    <w:rPr>
      <w:kern w:val="0"/>
      <w:sz w:val="20"/>
    </w:rPr>
  </w:style>
  <w:style w:type="paragraph" w:styleId="19">
    <w:name w:val="toc 5"/>
    <w:basedOn w:val="1"/>
    <w:next w:val="1"/>
    <w:qFormat/>
    <w:uiPriority w:val="0"/>
    <w:pPr>
      <w:ind w:left="1680" w:leftChars="800"/>
    </w:pPr>
  </w:style>
  <w:style w:type="paragraph" w:styleId="20">
    <w:name w:val="toc 3"/>
    <w:basedOn w:val="1"/>
    <w:next w:val="1"/>
    <w:qFormat/>
    <w:uiPriority w:val="39"/>
    <w:pPr>
      <w:ind w:left="840" w:leftChars="400"/>
    </w:pPr>
  </w:style>
  <w:style w:type="paragraph" w:styleId="21">
    <w:name w:val="Plain Text"/>
    <w:basedOn w:val="1"/>
    <w:qFormat/>
    <w:uiPriority w:val="0"/>
    <w:rPr>
      <w:rFonts w:ascii="宋体" w:hAnsi="Courier New"/>
      <w:szCs w:val="20"/>
    </w:rPr>
  </w:style>
  <w:style w:type="paragraph" w:styleId="22">
    <w:name w:val="toc 8"/>
    <w:basedOn w:val="1"/>
    <w:next w:val="1"/>
    <w:qFormat/>
    <w:uiPriority w:val="0"/>
    <w:pPr>
      <w:ind w:left="2940" w:leftChars="1400"/>
    </w:pPr>
  </w:style>
  <w:style w:type="paragraph" w:styleId="23">
    <w:name w:val="Date"/>
    <w:basedOn w:val="1"/>
    <w:next w:val="1"/>
    <w:link w:val="131"/>
    <w:unhideWhenUsed/>
    <w:qFormat/>
    <w:uiPriority w:val="99"/>
    <w:pPr>
      <w:spacing w:line="360" w:lineRule="auto"/>
      <w:ind w:left="100" w:leftChars="2500"/>
    </w:pPr>
    <w:rPr>
      <w:rFonts w:asciiTheme="minorHAnsi" w:hAnsiTheme="minorHAnsi" w:cstheme="minorBidi"/>
      <w:sz w:val="24"/>
      <w:szCs w:val="22"/>
    </w:rPr>
  </w:style>
  <w:style w:type="paragraph" w:styleId="24">
    <w:name w:val="Body Text Indent 2"/>
    <w:basedOn w:val="1"/>
    <w:qFormat/>
    <w:uiPriority w:val="0"/>
    <w:pPr>
      <w:spacing w:after="120" w:line="480" w:lineRule="auto"/>
      <w:ind w:left="420" w:leftChars="200"/>
    </w:pPr>
    <w:rPr>
      <w:szCs w:val="24"/>
    </w:rPr>
  </w:style>
  <w:style w:type="paragraph" w:styleId="25">
    <w:name w:val="Balloon Text"/>
    <w:basedOn w:val="1"/>
    <w:link w:val="57"/>
    <w:qFormat/>
    <w:uiPriority w:val="99"/>
    <w:rPr>
      <w:sz w:val="18"/>
      <w:szCs w:val="18"/>
    </w:rPr>
  </w:style>
  <w:style w:type="paragraph" w:styleId="26">
    <w:name w:val="footer"/>
    <w:basedOn w:val="1"/>
    <w:link w:val="58"/>
    <w:qFormat/>
    <w:uiPriority w:val="99"/>
    <w:pPr>
      <w:tabs>
        <w:tab w:val="center" w:pos="4153"/>
        <w:tab w:val="right" w:pos="8306"/>
      </w:tabs>
      <w:snapToGrid w:val="0"/>
      <w:jc w:val="left"/>
    </w:pPr>
    <w:rPr>
      <w:kern w:val="0"/>
      <w:sz w:val="18"/>
      <w:szCs w:val="18"/>
    </w:rPr>
  </w:style>
  <w:style w:type="paragraph" w:styleId="27">
    <w:name w:val="header"/>
    <w:basedOn w:val="1"/>
    <w:link w:val="59"/>
    <w:qFormat/>
    <w:uiPriority w:val="0"/>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39"/>
  </w:style>
  <w:style w:type="paragraph" w:styleId="29">
    <w:name w:val="toc 4"/>
    <w:basedOn w:val="1"/>
    <w:next w:val="1"/>
    <w:qFormat/>
    <w:uiPriority w:val="0"/>
    <w:pPr>
      <w:ind w:left="1260" w:leftChars="600"/>
    </w:pPr>
  </w:style>
  <w:style w:type="paragraph" w:styleId="30">
    <w:name w:val="toc 6"/>
    <w:basedOn w:val="1"/>
    <w:next w:val="1"/>
    <w:qFormat/>
    <w:uiPriority w:val="0"/>
    <w:pPr>
      <w:ind w:left="2100" w:leftChars="1000"/>
    </w:pPr>
  </w:style>
  <w:style w:type="paragraph" w:styleId="31">
    <w:name w:val="toc 2"/>
    <w:basedOn w:val="1"/>
    <w:next w:val="1"/>
    <w:qFormat/>
    <w:uiPriority w:val="39"/>
    <w:pPr>
      <w:tabs>
        <w:tab w:val="left" w:pos="1155"/>
        <w:tab w:val="right" w:leader="dot" w:pos="9710"/>
      </w:tabs>
      <w:ind w:left="420" w:leftChars="200"/>
    </w:pPr>
  </w:style>
  <w:style w:type="paragraph" w:styleId="32">
    <w:name w:val="toc 9"/>
    <w:basedOn w:val="1"/>
    <w:next w:val="1"/>
    <w:qFormat/>
    <w:uiPriority w:val="0"/>
    <w:pPr>
      <w:ind w:left="3360" w:leftChars="1600"/>
    </w:pPr>
  </w:style>
  <w:style w:type="paragraph" w:styleId="33">
    <w:name w:val="Normal (Web)"/>
    <w:basedOn w:val="1"/>
    <w:qFormat/>
    <w:uiPriority w:val="99"/>
    <w:pPr>
      <w:widowControl/>
      <w:spacing w:before="100" w:beforeAutospacing="1" w:after="100" w:afterAutospacing="1"/>
      <w:jc w:val="left"/>
    </w:pPr>
    <w:rPr>
      <w:rFonts w:hint="eastAsia"/>
      <w:sz w:val="24"/>
    </w:rPr>
  </w:style>
  <w:style w:type="paragraph" w:styleId="34">
    <w:name w:val="annotation subject"/>
    <w:basedOn w:val="17"/>
    <w:next w:val="17"/>
    <w:link w:val="53"/>
    <w:qFormat/>
    <w:uiPriority w:val="99"/>
    <w:rPr>
      <w:b/>
      <w:bCs/>
    </w:rPr>
  </w:style>
  <w:style w:type="table" w:styleId="36">
    <w:name w:val="Table Grid"/>
    <w:basedOn w:val="3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page number"/>
    <w:basedOn w:val="37"/>
    <w:qFormat/>
    <w:uiPriority w:val="0"/>
  </w:style>
  <w:style w:type="character" w:styleId="39">
    <w:name w:val="FollowedHyperlink"/>
    <w:qFormat/>
    <w:uiPriority w:val="0"/>
    <w:rPr>
      <w:color w:val="000000"/>
      <w:sz w:val="18"/>
      <w:szCs w:val="18"/>
      <w:u w:val="none"/>
      <w:bdr w:val="single" w:color="888888" w:sz="6" w:space="0"/>
      <w:shd w:val="clear" w:color="auto" w:fill="CCCCCC"/>
    </w:rPr>
  </w:style>
  <w:style w:type="character" w:styleId="40">
    <w:name w:val="Hyperlink"/>
    <w:qFormat/>
    <w:uiPriority w:val="99"/>
    <w:rPr>
      <w:rFonts w:ascii="Times New Roman" w:hAnsi="Times New Roman" w:cs="Times New Roman"/>
      <w:color w:val="0000FF"/>
      <w:u w:val="single"/>
    </w:rPr>
  </w:style>
  <w:style w:type="character" w:styleId="41">
    <w:name w:val="annotation reference"/>
    <w:qFormat/>
    <w:uiPriority w:val="99"/>
    <w:rPr>
      <w:sz w:val="21"/>
      <w:szCs w:val="21"/>
    </w:rPr>
  </w:style>
  <w:style w:type="paragraph" w:customStyle="1" w:styleId="42">
    <w:name w:val="Default"/>
    <w:qFormat/>
    <w:uiPriority w:val="0"/>
    <w:pPr>
      <w:widowControl w:val="0"/>
      <w:autoSpaceDE w:val="0"/>
      <w:autoSpaceDN w:val="0"/>
      <w:adjustRightInd w:val="0"/>
    </w:pPr>
    <w:rPr>
      <w:rFonts w:ascii="HYCuHeiJ" w:hAnsi="Times New Roman" w:eastAsia="HYCuHeiJ" w:cs="HYCuHeiJ"/>
      <w:color w:val="000000"/>
      <w:sz w:val="24"/>
      <w:szCs w:val="24"/>
      <w:lang w:val="en-US" w:eastAsia="zh-CN" w:bidi="ar-SA"/>
    </w:rPr>
  </w:style>
  <w:style w:type="character" w:customStyle="1" w:styleId="43">
    <w:name w:val="标题 1 Char"/>
    <w:link w:val="4"/>
    <w:qFormat/>
    <w:uiPriority w:val="9"/>
    <w:rPr>
      <w:rFonts w:ascii="Times New Roman" w:hAnsi="Times New Roman" w:eastAsia="宋体" w:cs="Times New Roman"/>
      <w:b/>
      <w:bCs/>
      <w:kern w:val="44"/>
      <w:sz w:val="44"/>
      <w:szCs w:val="44"/>
      <w:lang w:val="en-US" w:eastAsia="zh-CN"/>
    </w:rPr>
  </w:style>
  <w:style w:type="character" w:customStyle="1" w:styleId="44">
    <w:name w:val="标题 2 Char1"/>
    <w:link w:val="5"/>
    <w:qFormat/>
    <w:uiPriority w:val="0"/>
    <w:rPr>
      <w:rFonts w:ascii="Arial" w:hAnsi="Arial" w:eastAsia="黑体" w:cs="Arial"/>
      <w:b/>
      <w:bCs/>
      <w:kern w:val="2"/>
      <w:sz w:val="32"/>
      <w:szCs w:val="32"/>
      <w:lang w:val="en-US" w:eastAsia="zh-CN"/>
    </w:rPr>
  </w:style>
  <w:style w:type="character" w:customStyle="1" w:styleId="45">
    <w:name w:val="标题 3 Char"/>
    <w:link w:val="6"/>
    <w:qFormat/>
    <w:uiPriority w:val="9"/>
    <w:rPr>
      <w:rFonts w:ascii="Times New Roman" w:hAnsi="Times New Roman" w:eastAsia="宋体" w:cs="Times New Roman"/>
      <w:b/>
      <w:bCs/>
      <w:kern w:val="2"/>
      <w:sz w:val="32"/>
      <w:szCs w:val="32"/>
      <w:lang w:val="en-US" w:eastAsia="zh-CN"/>
    </w:rPr>
  </w:style>
  <w:style w:type="character" w:customStyle="1" w:styleId="46">
    <w:name w:val="标题 4 Char"/>
    <w:link w:val="7"/>
    <w:qFormat/>
    <w:uiPriority w:val="9"/>
    <w:rPr>
      <w:rFonts w:ascii="Cambria" w:hAnsi="Cambria" w:eastAsia="宋体" w:cs="Times New Roman"/>
      <w:b/>
      <w:bCs/>
      <w:sz w:val="28"/>
      <w:szCs w:val="28"/>
    </w:rPr>
  </w:style>
  <w:style w:type="character" w:customStyle="1" w:styleId="47">
    <w:name w:val="标题 5 Char"/>
    <w:link w:val="8"/>
    <w:qFormat/>
    <w:uiPriority w:val="9"/>
    <w:rPr>
      <w:rFonts w:ascii="Times New Roman" w:hAnsi="Times New Roman" w:eastAsia="宋体" w:cs="Times New Roman"/>
      <w:b/>
      <w:bCs/>
      <w:sz w:val="28"/>
      <w:szCs w:val="28"/>
    </w:rPr>
  </w:style>
  <w:style w:type="character" w:customStyle="1" w:styleId="48">
    <w:name w:val="标题 6 Char"/>
    <w:link w:val="9"/>
    <w:qFormat/>
    <w:uiPriority w:val="9"/>
    <w:rPr>
      <w:rFonts w:ascii="Cambria" w:hAnsi="Cambria" w:eastAsia="宋体" w:cs="Times New Roman"/>
      <w:b/>
      <w:bCs/>
      <w:sz w:val="24"/>
      <w:szCs w:val="24"/>
    </w:rPr>
  </w:style>
  <w:style w:type="character" w:customStyle="1" w:styleId="49">
    <w:name w:val="标题 7 Char"/>
    <w:link w:val="10"/>
    <w:qFormat/>
    <w:uiPriority w:val="0"/>
    <w:rPr>
      <w:rFonts w:ascii="Times New Roman" w:hAnsi="Times New Roman" w:eastAsia="宋体" w:cs="Times New Roman"/>
      <w:b/>
      <w:bCs/>
      <w:sz w:val="24"/>
      <w:szCs w:val="24"/>
    </w:rPr>
  </w:style>
  <w:style w:type="character" w:customStyle="1" w:styleId="50">
    <w:name w:val="标题 8 Char"/>
    <w:link w:val="11"/>
    <w:qFormat/>
    <w:uiPriority w:val="0"/>
    <w:rPr>
      <w:rFonts w:ascii="Cambria" w:hAnsi="Cambria" w:eastAsia="宋体" w:cs="Times New Roman"/>
      <w:sz w:val="24"/>
      <w:szCs w:val="24"/>
    </w:rPr>
  </w:style>
  <w:style w:type="character" w:customStyle="1" w:styleId="51">
    <w:name w:val="标题 9 Char"/>
    <w:link w:val="12"/>
    <w:qFormat/>
    <w:uiPriority w:val="0"/>
    <w:rPr>
      <w:rFonts w:ascii="Cambria" w:hAnsi="Cambria" w:eastAsia="宋体" w:cs="Times New Roman"/>
      <w:szCs w:val="21"/>
    </w:rPr>
  </w:style>
  <w:style w:type="character" w:customStyle="1" w:styleId="52">
    <w:name w:val="批注文字 Char"/>
    <w:link w:val="17"/>
    <w:qFormat/>
    <w:uiPriority w:val="99"/>
    <w:rPr>
      <w:kern w:val="2"/>
      <w:sz w:val="21"/>
      <w:szCs w:val="21"/>
    </w:rPr>
  </w:style>
  <w:style w:type="character" w:customStyle="1" w:styleId="53">
    <w:name w:val="批注主题 Char"/>
    <w:link w:val="34"/>
    <w:qFormat/>
    <w:uiPriority w:val="99"/>
    <w:rPr>
      <w:b/>
      <w:bCs/>
      <w:kern w:val="2"/>
      <w:sz w:val="21"/>
      <w:szCs w:val="21"/>
    </w:rPr>
  </w:style>
  <w:style w:type="character" w:customStyle="1" w:styleId="54">
    <w:name w:val="正文缩进 Char"/>
    <w:link w:val="14"/>
    <w:qFormat/>
    <w:uiPriority w:val="0"/>
    <w:rPr>
      <w:rFonts w:eastAsia="宋体"/>
      <w:kern w:val="2"/>
      <w:sz w:val="21"/>
      <w:szCs w:val="24"/>
      <w:lang w:val="en-US" w:eastAsia="zh-CN" w:bidi="ar-SA"/>
    </w:rPr>
  </w:style>
  <w:style w:type="character" w:customStyle="1" w:styleId="55">
    <w:name w:val="文档结构图 Char1"/>
    <w:link w:val="16"/>
    <w:qFormat/>
    <w:uiPriority w:val="0"/>
    <w:rPr>
      <w:rFonts w:ascii="宋体"/>
      <w:kern w:val="2"/>
      <w:sz w:val="18"/>
      <w:szCs w:val="18"/>
    </w:rPr>
  </w:style>
  <w:style w:type="character" w:customStyle="1" w:styleId="56">
    <w:name w:val="正文文本 Char"/>
    <w:link w:val="18"/>
    <w:qFormat/>
    <w:uiPriority w:val="0"/>
    <w:rPr>
      <w:rFonts w:ascii="Times New Roman" w:hAnsi="Times New Roman" w:eastAsia="宋体" w:cs="Times New Roman"/>
      <w:szCs w:val="21"/>
    </w:rPr>
  </w:style>
  <w:style w:type="character" w:customStyle="1" w:styleId="57">
    <w:name w:val="批注框文本 Char"/>
    <w:link w:val="25"/>
    <w:qFormat/>
    <w:uiPriority w:val="99"/>
    <w:rPr>
      <w:rFonts w:ascii="Times New Roman" w:hAnsi="Times New Roman"/>
      <w:kern w:val="2"/>
      <w:sz w:val="18"/>
      <w:szCs w:val="18"/>
    </w:rPr>
  </w:style>
  <w:style w:type="character" w:customStyle="1" w:styleId="58">
    <w:name w:val="页脚 Char"/>
    <w:link w:val="26"/>
    <w:qFormat/>
    <w:uiPriority w:val="99"/>
    <w:rPr>
      <w:rFonts w:ascii="Times New Roman" w:hAnsi="Times New Roman" w:eastAsia="宋体" w:cs="Times New Roman"/>
      <w:sz w:val="18"/>
      <w:szCs w:val="18"/>
    </w:rPr>
  </w:style>
  <w:style w:type="character" w:customStyle="1" w:styleId="59">
    <w:name w:val="页眉 Char"/>
    <w:link w:val="27"/>
    <w:qFormat/>
    <w:uiPriority w:val="99"/>
    <w:rPr>
      <w:rFonts w:ascii="Times New Roman" w:hAnsi="Times New Roman" w:eastAsia="宋体" w:cs="Times New Roman"/>
      <w:sz w:val="18"/>
      <w:szCs w:val="18"/>
    </w:rPr>
  </w:style>
  <w:style w:type="character" w:customStyle="1" w:styleId="60">
    <w:name w:val="Document Map Char Char"/>
    <w:qFormat/>
    <w:uiPriority w:val="0"/>
    <w:rPr>
      <w:rFonts w:ascii="宋体" w:eastAsia="宋体" w:cs="宋体"/>
      <w:kern w:val="2"/>
      <w:sz w:val="18"/>
      <w:szCs w:val="18"/>
    </w:rPr>
  </w:style>
  <w:style w:type="character" w:customStyle="1" w:styleId="61">
    <w:name w:val="纯文本 Char"/>
    <w:link w:val="62"/>
    <w:qFormat/>
    <w:uiPriority w:val="0"/>
    <w:rPr>
      <w:rFonts w:ascii="宋体" w:hAnsi="Courier New" w:eastAsia="宋体" w:cs="Courier New"/>
      <w:szCs w:val="21"/>
    </w:rPr>
  </w:style>
  <w:style w:type="paragraph" w:customStyle="1" w:styleId="62">
    <w:name w:val="纯文本2"/>
    <w:basedOn w:val="1"/>
    <w:link w:val="61"/>
    <w:qFormat/>
    <w:uiPriority w:val="0"/>
    <w:rPr>
      <w:rFonts w:ascii="宋体" w:hAnsi="Courier New"/>
      <w:kern w:val="0"/>
      <w:sz w:val="20"/>
    </w:rPr>
  </w:style>
  <w:style w:type="character" w:customStyle="1" w:styleId="63">
    <w:name w:val="正文格式 Char1"/>
    <w:qFormat/>
    <w:uiPriority w:val="0"/>
    <w:rPr>
      <w:rFonts w:ascii="Times New Roman" w:hAnsi="Times New Roman" w:eastAsia="宋体" w:cs="Times New Roman"/>
      <w:sz w:val="24"/>
      <w:szCs w:val="24"/>
      <w:lang w:val="en-US" w:eastAsia="zh-CN"/>
    </w:rPr>
  </w:style>
  <w:style w:type="character" w:customStyle="1" w:styleId="64">
    <w:name w:val="纯文本 Char1"/>
    <w:link w:val="65"/>
    <w:qFormat/>
    <w:uiPriority w:val="0"/>
    <w:rPr>
      <w:rFonts w:ascii="宋体" w:hAnsi="Courier New" w:eastAsia="宋体" w:cs="宋体"/>
      <w:kern w:val="2"/>
      <w:sz w:val="21"/>
      <w:szCs w:val="21"/>
      <w:lang w:val="en-US" w:eastAsia="zh-CN"/>
    </w:rPr>
  </w:style>
  <w:style w:type="paragraph" w:customStyle="1" w:styleId="65">
    <w:name w:val="纯文本3"/>
    <w:basedOn w:val="1"/>
    <w:link w:val="64"/>
    <w:qFormat/>
    <w:uiPriority w:val="0"/>
    <w:rPr>
      <w:rFonts w:ascii="宋体" w:hAnsi="Courier New" w:cs="宋体"/>
    </w:rPr>
  </w:style>
  <w:style w:type="character" w:customStyle="1" w:styleId="66">
    <w:name w:val="Normal Indent Char Char"/>
    <w:qFormat/>
    <w:uiPriority w:val="0"/>
    <w:rPr>
      <w:rFonts w:ascii="Times New Roman" w:hAnsi="Times New Roman" w:eastAsia="宋体" w:cs="Times New Roman"/>
      <w:kern w:val="2"/>
      <w:sz w:val="24"/>
      <w:szCs w:val="24"/>
      <w:lang w:val="en-US" w:eastAsia="zh-CN"/>
    </w:rPr>
  </w:style>
  <w:style w:type="character" w:customStyle="1" w:styleId="67">
    <w:name w:val="正文文本缩进 2 Char Char"/>
    <w:link w:val="68"/>
    <w:qFormat/>
    <w:uiPriority w:val="0"/>
    <w:rPr>
      <w:rFonts w:ascii="Times New Roman" w:hAnsi="Times New Roman" w:eastAsia="宋体" w:cs="Times New Roman"/>
      <w:szCs w:val="21"/>
    </w:rPr>
  </w:style>
  <w:style w:type="paragraph" w:customStyle="1" w:styleId="68">
    <w:name w:val="正文文本缩进 21"/>
    <w:basedOn w:val="1"/>
    <w:link w:val="67"/>
    <w:qFormat/>
    <w:uiPriority w:val="0"/>
    <w:pPr>
      <w:spacing w:after="120" w:line="480" w:lineRule="auto"/>
      <w:ind w:left="420" w:leftChars="200"/>
    </w:pPr>
    <w:rPr>
      <w:kern w:val="0"/>
      <w:sz w:val="20"/>
    </w:rPr>
  </w:style>
  <w:style w:type="character" w:customStyle="1" w:styleId="69">
    <w:name w:val="标题 2 Char Char"/>
    <w:qFormat/>
    <w:uiPriority w:val="0"/>
    <w:rPr>
      <w:rFonts w:ascii="Cambria" w:hAnsi="Cambria" w:cs="Cambria"/>
      <w:b/>
      <w:bCs/>
      <w:kern w:val="2"/>
      <w:sz w:val="32"/>
      <w:szCs w:val="32"/>
    </w:rPr>
  </w:style>
  <w:style w:type="character" w:customStyle="1" w:styleId="70">
    <w:name w:val="文档结构图 Char"/>
    <w:link w:val="71"/>
    <w:qFormat/>
    <w:uiPriority w:val="0"/>
    <w:rPr>
      <w:rFonts w:ascii="Times New Roman" w:hAnsi="Times New Roman" w:eastAsia="宋体" w:cs="Times New Roman"/>
      <w:sz w:val="16"/>
      <w:szCs w:val="16"/>
    </w:rPr>
  </w:style>
  <w:style w:type="paragraph" w:customStyle="1" w:styleId="71">
    <w:name w:val="文档结构图1"/>
    <w:basedOn w:val="1"/>
    <w:link w:val="70"/>
    <w:qFormat/>
    <w:uiPriority w:val="0"/>
    <w:rPr>
      <w:kern w:val="0"/>
      <w:sz w:val="16"/>
      <w:szCs w:val="16"/>
    </w:rPr>
  </w:style>
  <w:style w:type="character" w:customStyle="1" w:styleId="72">
    <w:name w:val="Plain Text Char Char"/>
    <w:qFormat/>
    <w:uiPriority w:val="0"/>
    <w:rPr>
      <w:rFonts w:ascii="宋体" w:hAnsi="Courier New" w:eastAsia="宋体" w:cs="宋体"/>
      <w:kern w:val="2"/>
      <w:sz w:val="21"/>
      <w:szCs w:val="21"/>
      <w:lang w:val="en-US" w:eastAsia="zh-CN"/>
    </w:rPr>
  </w:style>
  <w:style w:type="character" w:customStyle="1" w:styleId="73">
    <w:name w:val="（符号）邀请函中一、"/>
    <w:qFormat/>
    <w:uiPriority w:val="0"/>
    <w:rPr>
      <w:rFonts w:ascii="黑体" w:hAnsi="黑体" w:eastAsia="黑体" w:cs="黑体"/>
      <w:b/>
      <w:bCs/>
      <w:sz w:val="24"/>
      <w:szCs w:val="24"/>
    </w:rPr>
  </w:style>
  <w:style w:type="character" w:customStyle="1" w:styleId="74">
    <w:name w:val="正文文本缩进 3 Char"/>
    <w:link w:val="75"/>
    <w:qFormat/>
    <w:uiPriority w:val="0"/>
    <w:rPr>
      <w:rFonts w:ascii="Times New Roman" w:hAnsi="Times New Roman" w:eastAsia="宋体" w:cs="Times New Roman"/>
      <w:sz w:val="16"/>
      <w:szCs w:val="16"/>
    </w:rPr>
  </w:style>
  <w:style w:type="paragraph" w:customStyle="1" w:styleId="75">
    <w:name w:val="正文文本缩进 31"/>
    <w:basedOn w:val="1"/>
    <w:link w:val="74"/>
    <w:qFormat/>
    <w:uiPriority w:val="0"/>
    <w:pPr>
      <w:spacing w:after="120"/>
      <w:ind w:left="420" w:leftChars="200"/>
    </w:pPr>
    <w:rPr>
      <w:kern w:val="0"/>
      <w:sz w:val="16"/>
      <w:szCs w:val="16"/>
    </w:rPr>
  </w:style>
  <w:style w:type="character" w:customStyle="1" w:styleId="76">
    <w:name w:val="正文首行缩进 Char"/>
    <w:link w:val="77"/>
    <w:qFormat/>
    <w:uiPriority w:val="0"/>
    <w:rPr>
      <w:rFonts w:ascii="Times New Roman" w:hAnsi="Times New Roman" w:eastAsia="宋体" w:cs="Times New Roman"/>
      <w:szCs w:val="21"/>
    </w:rPr>
  </w:style>
  <w:style w:type="paragraph" w:customStyle="1" w:styleId="77">
    <w:name w:val="正文首行缩进1"/>
    <w:basedOn w:val="18"/>
    <w:link w:val="76"/>
    <w:qFormat/>
    <w:uiPriority w:val="0"/>
    <w:pPr>
      <w:ind w:firstLine="420"/>
    </w:pPr>
  </w:style>
  <w:style w:type="character" w:customStyle="1" w:styleId="78">
    <w:name w:val="ca-21"/>
    <w:qFormat/>
    <w:uiPriority w:val="0"/>
    <w:rPr>
      <w:rFonts w:ascii="仿宋_GB2312" w:hAnsi="Times New Roman" w:eastAsia="仿宋_GB2312" w:cs="仿宋_GB2312"/>
      <w:color w:val="000000"/>
      <w:sz w:val="24"/>
      <w:szCs w:val="24"/>
    </w:rPr>
  </w:style>
  <w:style w:type="character" w:customStyle="1" w:styleId="79">
    <w:name w:val="正文首行缩进两字符 Char Char"/>
    <w:qFormat/>
    <w:uiPriority w:val="0"/>
    <w:rPr>
      <w:rFonts w:ascii="Times New Roman" w:hAnsi="Times New Roman" w:eastAsia="宋体" w:cs="Times New Roman"/>
      <w:kern w:val="2"/>
      <w:sz w:val="24"/>
      <w:szCs w:val="24"/>
      <w:lang w:val="en-US" w:eastAsia="zh-CN"/>
    </w:rPr>
  </w:style>
  <w:style w:type="character" w:customStyle="1" w:styleId="80">
    <w:name w:val="style81"/>
    <w:qFormat/>
    <w:uiPriority w:val="0"/>
    <w:rPr>
      <w:rFonts w:ascii="Times New Roman" w:hAnsi="Times New Roman" w:cs="Times New Roman"/>
      <w:color w:val="auto"/>
      <w:sz w:val="18"/>
      <w:szCs w:val="18"/>
    </w:rPr>
  </w:style>
  <w:style w:type="character" w:customStyle="1" w:styleId="81">
    <w:name w:val="日期 Char"/>
    <w:link w:val="82"/>
    <w:qFormat/>
    <w:uiPriority w:val="99"/>
    <w:rPr>
      <w:rFonts w:ascii="Times New Roman" w:hAnsi="Times New Roman" w:eastAsia="宋体" w:cs="Times New Roman"/>
      <w:szCs w:val="21"/>
    </w:rPr>
  </w:style>
  <w:style w:type="paragraph" w:customStyle="1" w:styleId="82">
    <w:name w:val="日期1"/>
    <w:basedOn w:val="1"/>
    <w:next w:val="1"/>
    <w:link w:val="81"/>
    <w:qFormat/>
    <w:uiPriority w:val="0"/>
    <w:pPr>
      <w:ind w:left="100" w:leftChars="2500"/>
    </w:pPr>
    <w:rPr>
      <w:kern w:val="0"/>
      <w:sz w:val="20"/>
    </w:rPr>
  </w:style>
  <w:style w:type="character" w:customStyle="1" w:styleId="83">
    <w:name w:val="标题 2 Char"/>
    <w:qFormat/>
    <w:uiPriority w:val="9"/>
    <w:rPr>
      <w:rFonts w:ascii="Arial" w:hAnsi="Arial" w:eastAsia="黑体" w:cs="Arial"/>
      <w:b/>
      <w:bCs/>
      <w:kern w:val="2"/>
      <w:sz w:val="32"/>
      <w:szCs w:val="32"/>
      <w:lang w:val="en-US" w:eastAsia="zh-CN"/>
    </w:rPr>
  </w:style>
  <w:style w:type="character" w:customStyle="1" w:styleId="84">
    <w:name w:val="Char Char4"/>
    <w:qFormat/>
    <w:uiPriority w:val="0"/>
    <w:rPr>
      <w:rFonts w:ascii="Arial" w:hAnsi="Arial" w:eastAsia="黑体" w:cs="Arial"/>
      <w:b/>
      <w:bCs/>
      <w:kern w:val="2"/>
      <w:sz w:val="32"/>
      <w:szCs w:val="32"/>
      <w:lang w:val="en-US" w:eastAsia="zh-CN"/>
    </w:rPr>
  </w:style>
  <w:style w:type="character" w:customStyle="1" w:styleId="85">
    <w:name w:val="页码1"/>
    <w:qFormat/>
    <w:uiPriority w:val="0"/>
    <w:rPr>
      <w:rFonts w:ascii="Times New Roman" w:hAnsi="Times New Roman" w:cs="Times New Roman"/>
    </w:rPr>
  </w:style>
  <w:style w:type="character" w:customStyle="1" w:styleId="86">
    <w:name w:val="正文文本缩进 Char"/>
    <w:link w:val="87"/>
    <w:qFormat/>
    <w:uiPriority w:val="0"/>
    <w:rPr>
      <w:rFonts w:ascii="Times New Roman" w:hAnsi="Times New Roman" w:eastAsia="宋体" w:cs="Times New Roman"/>
      <w:szCs w:val="21"/>
    </w:rPr>
  </w:style>
  <w:style w:type="paragraph" w:customStyle="1" w:styleId="87">
    <w:name w:val="正文文本缩进2"/>
    <w:basedOn w:val="1"/>
    <w:link w:val="86"/>
    <w:qFormat/>
    <w:uiPriority w:val="0"/>
    <w:pPr>
      <w:ind w:firstLine="630"/>
    </w:pPr>
    <w:rPr>
      <w:kern w:val="0"/>
      <w:sz w:val="20"/>
    </w:rPr>
  </w:style>
  <w:style w:type="paragraph" w:customStyle="1" w:styleId="88">
    <w:name w:val="Char1"/>
    <w:basedOn w:val="1"/>
    <w:qFormat/>
    <w:uiPriority w:val="0"/>
  </w:style>
  <w:style w:type="paragraph" w:customStyle="1" w:styleId="89">
    <w:name w:val="列出段落2"/>
    <w:basedOn w:val="1"/>
    <w:qFormat/>
    <w:uiPriority w:val="0"/>
    <w:pPr>
      <w:ind w:firstLine="420" w:firstLineChars="200"/>
    </w:pPr>
    <w:rPr>
      <w:sz w:val="18"/>
      <w:szCs w:val="18"/>
    </w:rPr>
  </w:style>
  <w:style w:type="paragraph" w:customStyle="1" w:styleId="90">
    <w:name w:val="p0"/>
    <w:basedOn w:val="1"/>
    <w:qFormat/>
    <w:uiPriority w:val="0"/>
    <w:pPr>
      <w:widowControl/>
    </w:pPr>
    <w:rPr>
      <w:kern w:val="0"/>
    </w:rPr>
  </w:style>
  <w:style w:type="paragraph" w:customStyle="1" w:styleId="91">
    <w:name w:val="序列a)b)c)"/>
    <w:basedOn w:val="1"/>
    <w:qFormat/>
    <w:uiPriority w:val="0"/>
    <w:pPr>
      <w:widowControl/>
      <w:adjustRightInd w:val="0"/>
      <w:snapToGrid w:val="0"/>
      <w:spacing w:line="360" w:lineRule="auto"/>
      <w:textAlignment w:val="baseline"/>
    </w:pPr>
    <w:rPr>
      <w:kern w:val="0"/>
      <w:sz w:val="24"/>
      <w:szCs w:val="24"/>
    </w:rPr>
  </w:style>
  <w:style w:type="paragraph" w:customStyle="1" w:styleId="92">
    <w:name w:val="_Style 1"/>
    <w:basedOn w:val="1"/>
    <w:qFormat/>
    <w:uiPriority w:val="99"/>
    <w:pPr>
      <w:ind w:firstLine="420" w:firstLineChars="200"/>
    </w:pPr>
    <w:rPr>
      <w:rFonts w:ascii="Calibri" w:hAnsi="Calibri"/>
      <w:sz w:val="22"/>
      <w:szCs w:val="22"/>
    </w:rPr>
  </w:style>
  <w:style w:type="paragraph" w:customStyle="1" w:styleId="93">
    <w:name w:val="table_lines"/>
    <w:basedOn w:val="1"/>
    <w:qFormat/>
    <w:uiPriority w:val="0"/>
    <w:pPr>
      <w:widowControl/>
      <w:jc w:val="left"/>
    </w:pPr>
    <w:rPr>
      <w:kern w:val="0"/>
      <w:sz w:val="20"/>
      <w:szCs w:val="20"/>
    </w:rPr>
  </w:style>
  <w:style w:type="paragraph" w:customStyle="1" w:styleId="94">
    <w:name w:val="样式 首行缩进:  2 字符"/>
    <w:basedOn w:val="1"/>
    <w:qFormat/>
    <w:uiPriority w:val="0"/>
    <w:pPr>
      <w:spacing w:line="400" w:lineRule="exact"/>
      <w:ind w:firstLine="200" w:firstLineChars="200"/>
    </w:pPr>
    <w:rPr>
      <w:sz w:val="24"/>
      <w:szCs w:val="24"/>
    </w:rPr>
  </w:style>
  <w:style w:type="paragraph" w:customStyle="1" w:styleId="95">
    <w:name w:val="Char5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96">
    <w:name w:val="正文1"/>
    <w:qFormat/>
    <w:uiPriority w:val="0"/>
    <w:pPr>
      <w:widowControl w:val="0"/>
      <w:adjustRightInd w:val="0"/>
      <w:spacing w:line="312" w:lineRule="atLeast"/>
      <w:jc w:val="both"/>
      <w:textAlignment w:val="baseline"/>
    </w:pPr>
    <w:rPr>
      <w:rFonts w:ascii="宋体" w:hAnsi="Times New Roman" w:cs="宋体" w:eastAsiaTheme="minorEastAsia"/>
      <w:sz w:val="34"/>
      <w:szCs w:val="34"/>
      <w:lang w:val="en-US" w:eastAsia="zh-CN" w:bidi="ar-SA"/>
    </w:rPr>
  </w:style>
  <w:style w:type="paragraph" w:customStyle="1" w:styleId="97">
    <w:name w:val="列出段落1"/>
    <w:basedOn w:val="1"/>
    <w:qFormat/>
    <w:uiPriority w:val="34"/>
    <w:pPr>
      <w:ind w:firstLine="420" w:firstLineChars="200"/>
    </w:pPr>
    <w:rPr>
      <w:sz w:val="24"/>
      <w:szCs w:val="24"/>
    </w:rPr>
  </w:style>
  <w:style w:type="paragraph" w:customStyle="1" w:styleId="98">
    <w:name w:val="正文缩进1"/>
    <w:basedOn w:val="1"/>
    <w:qFormat/>
    <w:uiPriority w:val="0"/>
    <w:pPr>
      <w:ind w:firstLine="420" w:firstLineChars="200"/>
    </w:pPr>
  </w:style>
  <w:style w:type="paragraph" w:customStyle="1" w:styleId="99">
    <w:name w:val="Text"/>
    <w:basedOn w:val="1"/>
    <w:qFormat/>
    <w:uiPriority w:val="0"/>
    <w:pPr>
      <w:widowControl/>
      <w:jc w:val="left"/>
    </w:pPr>
    <w:rPr>
      <w:rFonts w:ascii="Arial" w:hAnsi="Arial" w:cs="Arial"/>
      <w:kern w:val="0"/>
      <w:sz w:val="20"/>
      <w:szCs w:val="20"/>
      <w:lang w:val="zh-CN"/>
    </w:rPr>
  </w:style>
  <w:style w:type="paragraph" w:customStyle="1" w:styleId="100">
    <w:name w:val="列出段落3"/>
    <w:basedOn w:val="1"/>
    <w:qFormat/>
    <w:uiPriority w:val="0"/>
    <w:pPr>
      <w:ind w:firstLine="420" w:firstLineChars="200"/>
    </w:pPr>
  </w:style>
  <w:style w:type="paragraph" w:customStyle="1" w:styleId="101">
    <w:name w:val="样式3"/>
    <w:basedOn w:val="6"/>
    <w:qFormat/>
    <w:uiPriority w:val="0"/>
    <w:pPr>
      <w:spacing w:before="120" w:after="0" w:line="480" w:lineRule="exact"/>
      <w:jc w:val="left"/>
    </w:pPr>
    <w:rPr>
      <w:rFonts w:ascii="微软雅黑" w:hAnsi="微软雅黑" w:eastAsia="微软雅黑" w:cs="微软雅黑"/>
      <w:sz w:val="24"/>
      <w:szCs w:val="24"/>
    </w:rPr>
  </w:style>
  <w:style w:type="paragraph" w:customStyle="1" w:styleId="102">
    <w:name w:val="列出段落21"/>
    <w:basedOn w:val="1"/>
    <w:qFormat/>
    <w:uiPriority w:val="0"/>
    <w:pPr>
      <w:ind w:firstLine="420" w:firstLineChars="200"/>
    </w:pPr>
    <w:rPr>
      <w:rFonts w:ascii="Calibri" w:hAnsi="Calibri" w:cs="Calibri"/>
    </w:rPr>
  </w:style>
  <w:style w:type="paragraph" w:customStyle="1" w:styleId="103">
    <w:name w:val="正文文本缩进1"/>
    <w:basedOn w:val="1"/>
    <w:qFormat/>
    <w:uiPriority w:val="0"/>
    <w:pPr>
      <w:ind w:firstLine="630"/>
    </w:pPr>
    <w:rPr>
      <w:sz w:val="32"/>
    </w:rPr>
  </w:style>
  <w:style w:type="paragraph" w:customStyle="1" w:styleId="104">
    <w:name w:val="Char Char1 Char"/>
    <w:basedOn w:val="1"/>
    <w:qFormat/>
    <w:uiPriority w:val="0"/>
  </w:style>
  <w:style w:type="paragraph" w:customStyle="1" w:styleId="105">
    <w:name w:val="普通(网站)1"/>
    <w:basedOn w:val="1"/>
    <w:qFormat/>
    <w:uiPriority w:val="0"/>
    <w:pPr>
      <w:widowControl/>
      <w:spacing w:before="100" w:beforeAutospacing="1" w:after="100" w:afterAutospacing="1"/>
      <w:jc w:val="left"/>
    </w:pPr>
    <w:rPr>
      <w:rFonts w:hint="eastAsia"/>
      <w:sz w:val="24"/>
    </w:rPr>
  </w:style>
  <w:style w:type="paragraph" w:customStyle="1" w:styleId="106">
    <w:name w:val="正文11"/>
    <w:qFormat/>
    <w:uiPriority w:val="0"/>
    <w:pPr>
      <w:widowControl w:val="0"/>
      <w:adjustRightInd w:val="0"/>
      <w:spacing w:line="312" w:lineRule="atLeast"/>
      <w:jc w:val="both"/>
    </w:pPr>
    <w:rPr>
      <w:rFonts w:ascii="宋体" w:hAnsi="Times New Roman" w:cs="宋体" w:eastAsiaTheme="minorEastAsia"/>
      <w:sz w:val="34"/>
      <w:szCs w:val="34"/>
      <w:lang w:val="en-US" w:eastAsia="zh-CN" w:bidi="ar-SA"/>
    </w:rPr>
  </w:style>
  <w:style w:type="paragraph" w:customStyle="1" w:styleId="107">
    <w:name w:val="图题"/>
    <w:basedOn w:val="1"/>
    <w:qFormat/>
    <w:uiPriority w:val="0"/>
    <w:pPr>
      <w:spacing w:beforeLines="50"/>
      <w:jc w:val="center"/>
    </w:pPr>
    <w:rPr>
      <w:rFonts w:ascii="宋体" w:hAnsi="宋体" w:cs="宋体"/>
      <w:sz w:val="24"/>
      <w:szCs w:val="24"/>
    </w:rPr>
  </w:style>
  <w:style w:type="paragraph" w:customStyle="1" w:styleId="108">
    <w:name w:val="CM91"/>
    <w:basedOn w:val="1"/>
    <w:next w:val="1"/>
    <w:qFormat/>
    <w:uiPriority w:val="0"/>
    <w:pPr>
      <w:autoSpaceDE w:val="0"/>
      <w:autoSpaceDN w:val="0"/>
      <w:adjustRightInd w:val="0"/>
      <w:spacing w:after="160"/>
      <w:jc w:val="left"/>
    </w:pPr>
    <w:rPr>
      <w:rFonts w:ascii="宋体"/>
      <w:kern w:val="0"/>
      <w:sz w:val="24"/>
      <w:szCs w:val="24"/>
    </w:rPr>
  </w:style>
  <w:style w:type="paragraph" w:customStyle="1" w:styleId="109">
    <w:name w:val="正文首行缩进两字符"/>
    <w:basedOn w:val="1"/>
    <w:link w:val="158"/>
    <w:qFormat/>
    <w:uiPriority w:val="0"/>
    <w:pPr>
      <w:spacing w:line="360" w:lineRule="auto"/>
      <w:ind w:firstLine="200" w:firstLineChars="200"/>
    </w:pPr>
  </w:style>
  <w:style w:type="paragraph" w:customStyle="1" w:styleId="110">
    <w:name w:val="table_1stline"/>
    <w:basedOn w:val="1"/>
    <w:qFormat/>
    <w:uiPriority w:val="0"/>
    <w:pPr>
      <w:widowControl/>
      <w:spacing w:before="120"/>
      <w:jc w:val="left"/>
    </w:pPr>
    <w:rPr>
      <w:bCs/>
      <w:kern w:val="0"/>
      <w:sz w:val="20"/>
      <w:szCs w:val="20"/>
    </w:rPr>
  </w:style>
  <w:style w:type="paragraph" w:customStyle="1" w:styleId="111">
    <w:name w:val="二级标题"/>
    <w:basedOn w:val="6"/>
    <w:qFormat/>
    <w:uiPriority w:val="0"/>
    <w:pPr>
      <w:keepNext w:val="0"/>
      <w:keepLines w:val="0"/>
      <w:snapToGrid w:val="0"/>
      <w:spacing w:before="0" w:after="0" w:line="319" w:lineRule="auto"/>
      <w:ind w:firstLine="200" w:firstLineChars="200"/>
    </w:pPr>
    <w:rPr>
      <w:rFonts w:eastAsia="方正楷体"/>
      <w:b w:val="0"/>
      <w:lang w:val="zh-CN"/>
    </w:rPr>
  </w:style>
  <w:style w:type="paragraph" w:customStyle="1" w:styleId="112">
    <w:name w:val="图题、表题"/>
    <w:qFormat/>
    <w:uiPriority w:val="0"/>
    <w:pPr>
      <w:spacing w:line="360" w:lineRule="auto"/>
      <w:jc w:val="center"/>
    </w:pPr>
    <w:rPr>
      <w:rFonts w:ascii="Times New Roman" w:hAnsi="Times New Roman" w:eastAsia="黑体" w:cs="Times New Roman"/>
      <w:sz w:val="24"/>
      <w:szCs w:val="24"/>
      <w:lang w:val="en-US" w:eastAsia="zh-CN" w:bidi="ar-SA"/>
    </w:rPr>
  </w:style>
  <w:style w:type="paragraph" w:customStyle="1" w:styleId="113">
    <w:name w:val="普通(网站)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Char5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15">
    <w:name w:val="表格"/>
    <w:basedOn w:val="1"/>
    <w:qFormat/>
    <w:uiPriority w:val="0"/>
    <w:pPr>
      <w:spacing w:line="400" w:lineRule="exact"/>
    </w:pPr>
    <w:rPr>
      <w:sz w:val="24"/>
      <w:szCs w:val="24"/>
    </w:rPr>
  </w:style>
  <w:style w:type="paragraph" w:customStyle="1" w:styleId="116">
    <w:name w:val="正文格式"/>
    <w:basedOn w:val="1"/>
    <w:qFormat/>
    <w:uiPriority w:val="0"/>
    <w:pPr>
      <w:widowControl/>
      <w:adjustRightInd w:val="0"/>
      <w:snapToGrid w:val="0"/>
      <w:spacing w:line="360" w:lineRule="auto"/>
      <w:ind w:firstLine="482"/>
      <w:textAlignment w:val="baseline"/>
    </w:pPr>
    <w:rPr>
      <w:sz w:val="24"/>
      <w:szCs w:val="24"/>
    </w:rPr>
  </w:style>
  <w:style w:type="paragraph" w:customStyle="1" w:styleId="117">
    <w:name w:val="Char Char Char1 Char"/>
    <w:basedOn w:val="1"/>
    <w:qFormat/>
    <w:uiPriority w:val="0"/>
  </w:style>
  <w:style w:type="paragraph" w:customStyle="1" w:styleId="118">
    <w:name w:val="段"/>
    <w:link w:val="119"/>
    <w:qFormat/>
    <w:uiPriority w:val="0"/>
    <w:pPr>
      <w:autoSpaceDE w:val="0"/>
      <w:autoSpaceDN w:val="0"/>
      <w:ind w:firstLine="200" w:firstLineChars="200"/>
      <w:jc w:val="both"/>
    </w:pPr>
    <w:rPr>
      <w:rFonts w:ascii="宋体" w:hAnsi="Times New Roman" w:cs="Times New Roman" w:eastAsiaTheme="minorEastAsia"/>
      <w:lang w:val="en-US" w:eastAsia="zh-CN" w:bidi="ar-SA"/>
    </w:rPr>
  </w:style>
  <w:style w:type="character" w:customStyle="1" w:styleId="119">
    <w:name w:val="段 Char"/>
    <w:link w:val="118"/>
    <w:qFormat/>
    <w:uiPriority w:val="0"/>
    <w:rPr>
      <w:rFonts w:ascii="宋体"/>
    </w:rPr>
  </w:style>
  <w:style w:type="paragraph" w:customStyle="1" w:styleId="120">
    <w:name w:val="列表1"/>
    <w:basedOn w:val="1"/>
    <w:qFormat/>
    <w:uiPriority w:val="0"/>
    <w:pPr>
      <w:ind w:left="200" w:hanging="200" w:hangingChars="200"/>
    </w:pPr>
  </w:style>
  <w:style w:type="paragraph" w:customStyle="1" w:styleId="121">
    <w:name w:val="正文缩进2"/>
    <w:basedOn w:val="1"/>
    <w:qFormat/>
    <w:uiPriority w:val="0"/>
    <w:pPr>
      <w:ind w:firstLine="420" w:firstLineChars="200"/>
    </w:pPr>
  </w:style>
  <w:style w:type="paragraph" w:customStyle="1" w:styleId="122">
    <w:name w:val="列出段落11"/>
    <w:basedOn w:val="1"/>
    <w:qFormat/>
    <w:uiPriority w:val="0"/>
    <w:pPr>
      <w:ind w:firstLine="420" w:firstLineChars="200"/>
    </w:pPr>
    <w:rPr>
      <w:rFonts w:ascii="Calibri" w:hAnsi="Calibri" w:cs="Calibri"/>
    </w:rPr>
  </w:style>
  <w:style w:type="paragraph" w:customStyle="1" w:styleId="123">
    <w:name w:val="纯文本1"/>
    <w:basedOn w:val="1"/>
    <w:qFormat/>
    <w:uiPriority w:val="0"/>
    <w:rPr>
      <w:rFonts w:ascii="宋体" w:hAnsi="Courier New"/>
    </w:rPr>
  </w:style>
  <w:style w:type="paragraph" w:customStyle="1" w:styleId="124">
    <w:name w:val="Char Char Char"/>
    <w:basedOn w:val="1"/>
    <w:qFormat/>
    <w:uiPriority w:val="0"/>
    <w:rPr>
      <w:rFonts w:ascii="Tahoma" w:hAnsi="Tahoma" w:cs="Tahoma"/>
      <w:sz w:val="24"/>
      <w:szCs w:val="24"/>
    </w:rPr>
  </w:style>
  <w:style w:type="paragraph" w:customStyle="1" w:styleId="125">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126">
    <w:name w:val="正文2"/>
    <w:qFormat/>
    <w:uiPriority w:val="0"/>
    <w:pPr>
      <w:widowControl w:val="0"/>
      <w:adjustRightInd w:val="0"/>
      <w:spacing w:line="0" w:lineRule="atLeast"/>
      <w:textAlignment w:val="baseline"/>
    </w:pPr>
    <w:rPr>
      <w:rFonts w:ascii="Courier" w:hAnsi="Courier" w:eastAsia="MingLiU" w:cs="Times New Roman"/>
      <w:sz w:val="24"/>
      <w:lang w:val="en-US" w:eastAsia="zh-TW" w:bidi="ar-SA"/>
    </w:rPr>
  </w:style>
  <w:style w:type="paragraph" w:customStyle="1" w:styleId="127">
    <w:name w:val="列出段落4"/>
    <w:basedOn w:val="1"/>
    <w:qFormat/>
    <w:uiPriority w:val="34"/>
    <w:pPr>
      <w:ind w:firstLine="420" w:firstLineChars="200"/>
    </w:pPr>
    <w:rPr>
      <w:rFonts w:ascii="Calibri" w:hAnsi="Calibri"/>
      <w:szCs w:val="22"/>
    </w:rPr>
  </w:style>
  <w:style w:type="paragraph" w:customStyle="1" w:styleId="128">
    <w:name w:val="样式1"/>
    <w:basedOn w:val="5"/>
    <w:qFormat/>
    <w:uiPriority w:val="0"/>
    <w:pPr>
      <w:spacing w:line="360" w:lineRule="exact"/>
      <w:jc w:val="center"/>
    </w:pPr>
    <w:rPr>
      <w:rFonts w:ascii="宋体" w:hAnsi="宋体" w:eastAsia="宋体" w:cs="宋体"/>
      <w:bCs w:val="0"/>
      <w:sz w:val="21"/>
      <w:szCs w:val="21"/>
    </w:rPr>
  </w:style>
  <w:style w:type="paragraph" w:customStyle="1" w:styleId="129">
    <w:name w:val="无间隔1"/>
    <w:qFormat/>
    <w:uiPriority w:val="99"/>
    <w:pPr>
      <w:widowControl w:val="0"/>
      <w:jc w:val="both"/>
    </w:pPr>
    <w:rPr>
      <w:rFonts w:ascii="Times New Roman" w:hAnsi="Times New Roman" w:cs="Times New Roman" w:eastAsiaTheme="minorEastAsia"/>
      <w:kern w:val="2"/>
      <w:sz w:val="21"/>
      <w:szCs w:val="24"/>
      <w:lang w:val="en-US" w:eastAsia="zh-CN" w:bidi="ar-SA"/>
    </w:rPr>
  </w:style>
  <w:style w:type="paragraph" w:customStyle="1" w:styleId="130">
    <w:name w:val="xl3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character" w:customStyle="1" w:styleId="131">
    <w:name w:val="日期 Char1"/>
    <w:basedOn w:val="37"/>
    <w:link w:val="23"/>
    <w:qFormat/>
    <w:uiPriority w:val="0"/>
    <w:rPr>
      <w:kern w:val="2"/>
      <w:sz w:val="21"/>
      <w:szCs w:val="21"/>
    </w:rPr>
  </w:style>
  <w:style w:type="paragraph" w:customStyle="1" w:styleId="132">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33">
    <w:name w:val="标题 11"/>
    <w:qFormat/>
    <w:uiPriority w:val="0"/>
    <w:rPr>
      <w:rFonts w:ascii="宋体" w:hAnsi="宋体" w:eastAsia="宋体"/>
      <w:sz w:val="28"/>
      <w:szCs w:val="28"/>
    </w:rPr>
  </w:style>
  <w:style w:type="paragraph" w:customStyle="1" w:styleId="134">
    <w:name w:val="五级"/>
    <w:basedOn w:val="8"/>
    <w:qFormat/>
    <w:uiPriority w:val="99"/>
    <w:pPr>
      <w:tabs>
        <w:tab w:val="left" w:pos="2781"/>
        <w:tab w:val="clear" w:pos="1008"/>
      </w:tabs>
      <w:ind w:left="2551" w:hanging="850"/>
    </w:pPr>
    <w:rPr>
      <w:rFonts w:ascii="宋体" w:hAnsi="宋体"/>
      <w:kern w:val="2"/>
      <w:lang w:val="zh-CN"/>
    </w:rPr>
  </w:style>
  <w:style w:type="paragraph" w:customStyle="1" w:styleId="135">
    <w:name w:val="六级"/>
    <w:basedOn w:val="134"/>
    <w:qFormat/>
    <w:uiPriority w:val="0"/>
    <w:pPr>
      <w:tabs>
        <w:tab w:val="left" w:pos="1701"/>
        <w:tab w:val="clear" w:pos="2781"/>
      </w:tabs>
      <w:spacing w:line="240" w:lineRule="atLeast"/>
      <w:ind w:left="3119" w:hanging="3119"/>
      <w:outlineLvl w:val="5"/>
    </w:pPr>
  </w:style>
  <w:style w:type="paragraph" w:customStyle="1" w:styleId="136">
    <w:name w:val="七级"/>
    <w:basedOn w:val="135"/>
    <w:qFormat/>
    <w:uiPriority w:val="0"/>
    <w:pPr>
      <w:ind w:left="3686" w:hanging="3686"/>
    </w:pPr>
  </w:style>
  <w:style w:type="paragraph" w:customStyle="1" w:styleId="137">
    <w:name w:val="一级标题（浪潮）"/>
    <w:basedOn w:val="4"/>
    <w:qFormat/>
    <w:uiPriority w:val="0"/>
    <w:pPr>
      <w:tabs>
        <w:tab w:val="left" w:pos="425"/>
      </w:tabs>
      <w:spacing w:before="0" w:after="0" w:line="360" w:lineRule="auto"/>
      <w:ind w:left="425" w:hanging="425"/>
    </w:pPr>
    <w:rPr>
      <w:rFonts w:eastAsia="黑体"/>
      <w:color w:val="000000"/>
      <w:sz w:val="32"/>
    </w:rPr>
  </w:style>
  <w:style w:type="paragraph" w:customStyle="1" w:styleId="138">
    <w:name w:val="样式2"/>
    <w:basedOn w:val="1"/>
    <w:link w:val="139"/>
    <w:qFormat/>
    <w:uiPriority w:val="0"/>
    <w:pPr>
      <w:widowControl/>
      <w:autoSpaceDE w:val="0"/>
      <w:autoSpaceDN w:val="0"/>
      <w:adjustRightInd w:val="0"/>
      <w:spacing w:line="400" w:lineRule="atLeast"/>
      <w:ind w:left="360" w:hanging="144" w:hangingChars="144"/>
      <w:jc w:val="left"/>
    </w:pPr>
    <w:rPr>
      <w:rFonts w:ascii="宋体" w:hAnsi="宋体" w:cs="宋体"/>
      <w:color w:val="000000"/>
      <w:spacing w:val="20"/>
      <w:kern w:val="0"/>
      <w:sz w:val="24"/>
      <w:szCs w:val="20"/>
    </w:rPr>
  </w:style>
  <w:style w:type="character" w:customStyle="1" w:styleId="139">
    <w:name w:val="样式2 Char"/>
    <w:link w:val="138"/>
    <w:qFormat/>
    <w:uiPriority w:val="0"/>
    <w:rPr>
      <w:rFonts w:ascii="宋体" w:hAnsi="宋体" w:cs="宋体"/>
      <w:color w:val="000000"/>
      <w:spacing w:val="20"/>
      <w:sz w:val="24"/>
    </w:rPr>
  </w:style>
  <w:style w:type="paragraph" w:customStyle="1" w:styleId="140">
    <w:name w:val="封面标准文稿编辑信息"/>
    <w:qFormat/>
    <w:uiPriority w:val="0"/>
    <w:pPr>
      <w:spacing w:before="180" w:line="180" w:lineRule="exact"/>
      <w:jc w:val="center"/>
    </w:pPr>
    <w:rPr>
      <w:rFonts w:ascii="宋体" w:hAnsi="Times New Roman" w:cs="Times New Roman" w:eastAsiaTheme="minorEastAsia"/>
      <w:sz w:val="21"/>
      <w:lang w:val="en-US" w:eastAsia="zh-CN" w:bidi="ar-SA"/>
    </w:rPr>
  </w:style>
  <w:style w:type="paragraph" w:customStyle="1" w:styleId="141">
    <w:name w:val="字母编号列项（一级）"/>
    <w:qFormat/>
    <w:uiPriority w:val="0"/>
    <w:pPr>
      <w:ind w:left="840" w:leftChars="200" w:hanging="420" w:hangingChars="200"/>
      <w:jc w:val="both"/>
    </w:pPr>
    <w:rPr>
      <w:rFonts w:ascii="宋体" w:hAnsi="Times New Roman" w:cs="Times New Roman" w:eastAsiaTheme="minorEastAsia"/>
      <w:sz w:val="21"/>
      <w:lang w:val="en-US" w:eastAsia="zh-CN" w:bidi="ar-SA"/>
    </w:rPr>
  </w:style>
  <w:style w:type="paragraph" w:customStyle="1" w:styleId="142">
    <w:name w:val="Bid_正文"/>
    <w:basedOn w:val="14"/>
    <w:link w:val="143"/>
    <w:qFormat/>
    <w:uiPriority w:val="0"/>
    <w:pPr>
      <w:widowControl/>
      <w:spacing w:afterLines="50" w:line="360" w:lineRule="auto"/>
      <w:ind w:firstLine="480"/>
    </w:pPr>
    <w:rPr>
      <w:rFonts w:ascii="Verdana" w:hAnsi="Verdana" w:cs="宋体"/>
      <w:color w:val="4C4C4C"/>
      <w:kern w:val="0"/>
      <w:sz w:val="24"/>
      <w:szCs w:val="20"/>
      <w:lang w:val="zh-CN"/>
    </w:rPr>
  </w:style>
  <w:style w:type="character" w:customStyle="1" w:styleId="143">
    <w:name w:val="Bid_正文 Char"/>
    <w:link w:val="142"/>
    <w:qFormat/>
    <w:uiPriority w:val="0"/>
    <w:rPr>
      <w:rFonts w:ascii="Verdana" w:hAnsi="Verdana" w:cs="宋体"/>
      <w:color w:val="4C4C4C"/>
      <w:sz w:val="24"/>
      <w:lang w:val="zh-CN"/>
    </w:rPr>
  </w:style>
  <w:style w:type="paragraph" w:customStyle="1" w:styleId="144">
    <w:name w:val="方正正文"/>
    <w:basedOn w:val="1"/>
    <w:link w:val="145"/>
    <w:qFormat/>
    <w:uiPriority w:val="0"/>
    <w:pPr>
      <w:snapToGrid w:val="0"/>
      <w:spacing w:line="319" w:lineRule="auto"/>
      <w:ind w:firstLine="200" w:firstLineChars="200"/>
    </w:pPr>
    <w:rPr>
      <w:rFonts w:eastAsia="方正仿宋"/>
      <w:sz w:val="32"/>
      <w:szCs w:val="24"/>
    </w:rPr>
  </w:style>
  <w:style w:type="character" w:customStyle="1" w:styleId="145">
    <w:name w:val="方正正文 Char"/>
    <w:link w:val="144"/>
    <w:qFormat/>
    <w:uiPriority w:val="0"/>
    <w:rPr>
      <w:rFonts w:eastAsia="方正仿宋"/>
      <w:kern w:val="2"/>
      <w:sz w:val="32"/>
      <w:szCs w:val="24"/>
    </w:rPr>
  </w:style>
  <w:style w:type="paragraph" w:customStyle="1" w:styleId="146">
    <w:name w:val="列出段落5"/>
    <w:basedOn w:val="1"/>
    <w:link w:val="148"/>
    <w:qFormat/>
    <w:uiPriority w:val="34"/>
    <w:pPr>
      <w:spacing w:line="360" w:lineRule="auto"/>
      <w:ind w:firstLine="420" w:firstLineChars="200"/>
    </w:pPr>
    <w:rPr>
      <w:rFonts w:asciiTheme="minorHAnsi" w:hAnsiTheme="minorHAnsi" w:cstheme="minorBidi"/>
      <w:sz w:val="24"/>
      <w:szCs w:val="22"/>
    </w:rPr>
  </w:style>
  <w:style w:type="paragraph" w:customStyle="1" w:styleId="147">
    <w:name w:val="CD正文"/>
    <w:basedOn w:val="1"/>
    <w:qFormat/>
    <w:uiPriority w:val="0"/>
    <w:pPr>
      <w:spacing w:line="360" w:lineRule="auto"/>
      <w:ind w:firstLine="493"/>
    </w:pPr>
    <w:rPr>
      <w:rFonts w:ascii="Calibri" w:hAnsi="Calibri"/>
      <w:sz w:val="30"/>
      <w:szCs w:val="30"/>
    </w:rPr>
  </w:style>
  <w:style w:type="character" w:customStyle="1" w:styleId="148">
    <w:name w:val="列出段落 Char"/>
    <w:link w:val="146"/>
    <w:qFormat/>
    <w:uiPriority w:val="34"/>
    <w:rPr>
      <w:rFonts w:asciiTheme="minorHAnsi" w:hAnsiTheme="minorHAnsi" w:eastAsiaTheme="minorEastAsia" w:cstheme="minorBidi"/>
      <w:kern w:val="2"/>
      <w:sz w:val="24"/>
      <w:szCs w:val="22"/>
    </w:rPr>
  </w:style>
  <w:style w:type="paragraph" w:customStyle="1" w:styleId="149">
    <w:name w:val="修订1"/>
    <w:hidden/>
    <w:semiHidden/>
    <w:qFormat/>
    <w:uiPriority w:val="99"/>
    <w:rPr>
      <w:rFonts w:ascii="Times New Roman" w:hAnsi="Times New Roman" w:cs="Times New Roman" w:eastAsiaTheme="minorEastAsia"/>
      <w:kern w:val="2"/>
      <w:sz w:val="21"/>
      <w:szCs w:val="21"/>
      <w:lang w:val="en-US" w:eastAsia="zh-CN" w:bidi="ar-SA"/>
    </w:rPr>
  </w:style>
  <w:style w:type="paragraph" w:customStyle="1" w:styleId="150">
    <w:name w:val="样式 标题 2 + Times New Roman 四号 非加粗 段前: 5 磅 段后: 0 磅 行距: 固定值 20..."/>
    <w:basedOn w:val="5"/>
    <w:qFormat/>
    <w:uiPriority w:val="0"/>
    <w:pPr>
      <w:spacing w:before="100" w:after="0" w:line="400" w:lineRule="exact"/>
    </w:pPr>
    <w:rPr>
      <w:rFonts w:ascii="Times New Roman" w:hAnsi="Times New Roman"/>
      <w:b w:val="0"/>
      <w:bCs w:val="0"/>
      <w:sz w:val="28"/>
      <w:szCs w:val="20"/>
    </w:rPr>
  </w:style>
  <w:style w:type="paragraph" w:customStyle="1" w:styleId="151">
    <w:name w:val="目录"/>
    <w:basedOn w:val="1"/>
    <w:qFormat/>
    <w:uiPriority w:val="0"/>
    <w:pPr>
      <w:widowControl/>
      <w:jc w:val="center"/>
    </w:pPr>
    <w:rPr>
      <w:rFonts w:hint="eastAsia" w:ascii="宋体"/>
      <w:b/>
      <w:kern w:val="0"/>
      <w:sz w:val="36"/>
      <w:szCs w:val="20"/>
    </w:rPr>
  </w:style>
  <w:style w:type="paragraph" w:customStyle="1" w:styleId="152">
    <w:name w:val="正文 A"/>
    <w:qFormat/>
    <w:uiPriority w:val="0"/>
    <w:pPr>
      <w:widowControl w:val="0"/>
      <w:jc w:val="both"/>
    </w:pPr>
    <w:rPr>
      <w:rFonts w:ascii="Times New Roman" w:hAnsi="Arial Unicode MS" w:eastAsia="Arial Unicode MS" w:cs="Arial Unicode MS"/>
      <w:color w:val="000000"/>
      <w:kern w:val="2"/>
      <w:sz w:val="18"/>
      <w:szCs w:val="18"/>
      <w:lang w:val="en-US" w:eastAsia="zh-CN" w:bidi="ar-SA"/>
    </w:rPr>
  </w:style>
  <w:style w:type="character" w:customStyle="1" w:styleId="153">
    <w:name w:val="页眉 Char1"/>
    <w:qFormat/>
    <w:uiPriority w:val="0"/>
    <w:rPr>
      <w:rFonts w:eastAsia="宋体"/>
      <w:kern w:val="2"/>
      <w:sz w:val="18"/>
      <w:lang w:val="en-US" w:eastAsia="zh-CN" w:bidi="ar-SA"/>
    </w:rPr>
  </w:style>
  <w:style w:type="paragraph" w:customStyle="1" w:styleId="154">
    <w:name w:val="文档正文"/>
    <w:basedOn w:val="1"/>
    <w:qFormat/>
    <w:uiPriority w:val="0"/>
    <w:pPr>
      <w:spacing w:line="440" w:lineRule="atLeast"/>
      <w:ind w:firstLine="567" w:firstLineChars="200"/>
    </w:pPr>
    <w:rPr>
      <w:rFonts w:ascii="宋体" w:eastAsia="宋体"/>
      <w:spacing w:val="4"/>
      <w:kern w:val="0"/>
      <w:sz w:val="34"/>
      <w:szCs w:val="20"/>
    </w:rPr>
  </w:style>
  <w:style w:type="character" w:customStyle="1" w:styleId="155">
    <w:name w:val="正文文本缩进 Char1"/>
    <w:basedOn w:val="37"/>
    <w:link w:val="3"/>
    <w:semiHidden/>
    <w:qFormat/>
    <w:uiPriority w:val="0"/>
    <w:rPr>
      <w:kern w:val="2"/>
      <w:sz w:val="21"/>
      <w:szCs w:val="21"/>
    </w:rPr>
  </w:style>
  <w:style w:type="character" w:customStyle="1" w:styleId="156">
    <w:name w:val="正文缩进 Char2"/>
    <w:qFormat/>
    <w:uiPriority w:val="0"/>
    <w:rPr>
      <w:rFonts w:eastAsia="宋体"/>
      <w:kern w:val="2"/>
      <w:sz w:val="21"/>
      <w:lang w:val="en-US" w:eastAsia="zh-CN" w:bidi="ar-SA"/>
    </w:rPr>
  </w:style>
  <w:style w:type="paragraph" w:customStyle="1" w:styleId="157">
    <w:name w:val="正文3"/>
    <w:qFormat/>
    <w:uiPriority w:val="0"/>
    <w:pPr>
      <w:widowControl w:val="0"/>
      <w:adjustRightInd w:val="0"/>
      <w:spacing w:line="312" w:lineRule="atLeast"/>
      <w:ind w:firstLine="200" w:firstLineChars="200"/>
      <w:jc w:val="both"/>
      <w:textAlignment w:val="baseline"/>
    </w:pPr>
    <w:rPr>
      <w:rFonts w:ascii="宋体" w:hAnsi="Times New Roman" w:eastAsia="宋体" w:cs="Times New Roman"/>
      <w:sz w:val="34"/>
      <w:lang w:val="en-US" w:eastAsia="zh-CN" w:bidi="ar-SA"/>
    </w:rPr>
  </w:style>
  <w:style w:type="character" w:customStyle="1" w:styleId="158">
    <w:name w:val="正文首行缩进两字符 Char"/>
    <w:link w:val="109"/>
    <w:qFormat/>
    <w:uiPriority w:val="0"/>
    <w:rPr>
      <w:kern w:val="2"/>
      <w:sz w:val="21"/>
      <w:szCs w:val="21"/>
    </w:rPr>
  </w:style>
  <w:style w:type="paragraph" w:styleId="15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C5D53-3FF4-4B13-B061-98050ABC2AA5}">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46</Pages>
  <Words>23683</Words>
  <Characters>24655</Characters>
  <Lines>239</Lines>
  <Paragraphs>67</Paragraphs>
  <TotalTime>241</TotalTime>
  <ScaleCrop>false</ScaleCrop>
  <LinksUpToDate>false</LinksUpToDate>
  <CharactersWithSpaces>25723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2023-03-22T09:04:00Z</dcterms:created>
  <dc:creator>唐荣</dc:creator>
  <cp:lastModifiedBy>兰翔</cp:lastModifiedBy>
  <cp:lastPrinted>2023-06-12T06:27:35Z</cp:lastPrinted>
  <dcterms:modified xsi:type="dcterms:W3CDTF">2023-06-12T06:49:14Z</dcterms:modified>
  <dc:title>0116</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F23B5E4B8EA34CA48BAB1D80B27BE1FC_13</vt:lpwstr>
  </property>
</Properties>
</file>