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四川川东高速公路有限责任公司</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lang w:eastAsia="zh-CN"/>
        </w:rPr>
        <w:t>防暑降温物品</w:t>
      </w:r>
      <w:r>
        <w:rPr>
          <w:rFonts w:hint="eastAsia" w:ascii="方正小标宋_GBK" w:hAnsi="方正小标宋_GBK" w:eastAsia="方正小标宋_GBK" w:cs="方正小标宋_GBK"/>
          <w:sz w:val="52"/>
          <w:szCs w:val="52"/>
        </w:rPr>
        <w:t>采购</w:t>
      </w:r>
    </w:p>
    <w:p>
      <w:pPr>
        <w:tabs>
          <w:tab w:val="left" w:pos="685"/>
          <w:tab w:val="center" w:pos="4442"/>
        </w:tabs>
        <w:jc w:val="center"/>
        <w:rPr>
          <w:rFonts w:ascii="Times New Roman" w:hAnsi="Times New Roman" w:eastAsia="宋体" w:cs="Times New Roman"/>
          <w:b/>
          <w:bCs/>
          <w:sz w:val="52"/>
          <w:szCs w:val="52"/>
        </w:rPr>
      </w:pPr>
    </w:p>
    <w:p>
      <w:pPr>
        <w:jc w:val="center"/>
        <w:rPr>
          <w:rFonts w:ascii="Times New Roman" w:hAnsi="Times New Roman" w:eastAsia="宋体" w:cs="Times New Roman"/>
          <w:b/>
          <w:bCs/>
          <w:sz w:val="52"/>
          <w:szCs w:val="52"/>
        </w:rPr>
      </w:pPr>
    </w:p>
    <w:p>
      <w:pPr>
        <w:jc w:val="center"/>
        <w:rPr>
          <w:rFonts w:ascii="Times New Roman" w:hAnsi="Times New Roman" w:eastAsia="宋体" w:cs="Times New Roman"/>
          <w:b/>
          <w:bCs/>
          <w:sz w:val="48"/>
          <w:szCs w:val="48"/>
        </w:rPr>
      </w:pPr>
    </w:p>
    <w:p>
      <w:pPr>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b w:val="0"/>
          <w:bCs w:val="0"/>
          <w:sz w:val="72"/>
          <w:szCs w:val="72"/>
          <w:lang w:eastAsia="zh-CN"/>
        </w:rPr>
        <w:t>询</w:t>
      </w:r>
    </w:p>
    <w:p>
      <w:pPr>
        <w:pStyle w:val="2"/>
        <w:jc w:val="center"/>
      </w:pPr>
    </w:p>
    <w:p>
      <w:pPr>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lang w:eastAsia="zh-CN"/>
        </w:rPr>
        <w:t>价</w:t>
      </w:r>
    </w:p>
    <w:p>
      <w:pPr>
        <w:pStyle w:val="2"/>
        <w:jc w:val="center"/>
      </w:pPr>
    </w:p>
    <w:p>
      <w:pPr>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文</w:t>
      </w:r>
    </w:p>
    <w:p>
      <w:pPr>
        <w:pStyle w:val="2"/>
        <w:jc w:val="center"/>
      </w:pPr>
    </w:p>
    <w:p>
      <w:pPr>
        <w:jc w:val="center"/>
        <w:rPr>
          <w:rFonts w:ascii="黑体" w:hAnsi="黑体" w:eastAsia="黑体" w:cs="黑体"/>
          <w:b/>
          <w:bCs/>
          <w:sz w:val="72"/>
          <w:szCs w:val="72"/>
        </w:rPr>
      </w:pPr>
      <w:r>
        <w:rPr>
          <w:rFonts w:hint="eastAsia" w:ascii="方正小标宋_GBK" w:hAnsi="方正小标宋_GBK" w:eastAsia="方正小标宋_GBK" w:cs="方正小标宋_GBK"/>
          <w:sz w:val="72"/>
          <w:szCs w:val="72"/>
        </w:rPr>
        <w:t>件</w:t>
      </w:r>
    </w:p>
    <w:p>
      <w:pPr>
        <w:jc w:val="center"/>
        <w:rPr>
          <w:rFonts w:ascii="Times New Roman" w:hAnsi="Times New Roman" w:eastAsia="宋体" w:cs="Times New Roman"/>
          <w:b/>
          <w:bCs/>
          <w:sz w:val="48"/>
          <w:szCs w:val="48"/>
        </w:rPr>
      </w:pPr>
    </w:p>
    <w:p>
      <w:pPr>
        <w:jc w:val="center"/>
        <w:rPr>
          <w:rFonts w:ascii="Times New Roman" w:hAnsi="Times New Roman" w:eastAsia="宋体" w:cs="Times New Roman"/>
          <w:b/>
          <w:bCs/>
          <w:sz w:val="32"/>
          <w:szCs w:val="32"/>
        </w:rPr>
      </w:pP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eastAsia="zh-CN"/>
        </w:rPr>
        <w:t>询价</w:t>
      </w:r>
      <w:r>
        <w:rPr>
          <w:rFonts w:hint="eastAsia" w:ascii="方正小标宋_GBK" w:hAnsi="方正小标宋_GBK" w:eastAsia="方正小标宋_GBK" w:cs="方正小标宋_GBK"/>
          <w:sz w:val="36"/>
          <w:szCs w:val="36"/>
        </w:rPr>
        <w:t>人：四川川东高速公路有限责任公司</w:t>
      </w:r>
    </w:p>
    <w:p>
      <w:pPr>
        <w:spacing w:before="156" w:beforeLines="50" w:after="156" w:afterLines="50" w:line="360" w:lineRule="auto"/>
        <w:jc w:val="center"/>
        <w:rPr>
          <w:rFonts w:ascii="方正小标宋_GBK" w:hAnsi="方正小标宋_GBK" w:eastAsia="方正小标宋_GBK" w:cs="方正小标宋_GBK"/>
          <w:sz w:val="32"/>
          <w:szCs w:val="32"/>
        </w:rPr>
        <w:sectPr>
          <w:footerReference r:id="rId3" w:type="default"/>
          <w:footerReference r:id="rId4" w:type="even"/>
          <w:pgSz w:w="11906" w:h="16838"/>
          <w:pgMar w:top="1440" w:right="1800" w:bottom="1440" w:left="1800" w:header="851" w:footer="992" w:gutter="0"/>
          <w:cols w:space="425" w:num="1"/>
          <w:docGrid w:type="lines" w:linePitch="312" w:charSpace="0"/>
        </w:sectPr>
      </w:pPr>
      <w:r>
        <w:rPr>
          <w:rFonts w:hint="eastAsia" w:ascii="方正小标宋_GBK" w:hAnsi="方正小标宋_GBK" w:eastAsia="方正小标宋_GBK" w:cs="方正小标宋_GBK"/>
          <w:sz w:val="36"/>
          <w:szCs w:val="36"/>
        </w:rPr>
        <w:t>二〇二一年</w:t>
      </w:r>
      <w:r>
        <w:rPr>
          <w:rFonts w:hint="eastAsia" w:ascii="方正小标宋_GBK" w:hAnsi="方正小标宋_GBK" w:eastAsia="方正小标宋_GBK" w:cs="方正小标宋_GBK"/>
          <w:sz w:val="36"/>
          <w:szCs w:val="36"/>
          <w:lang w:eastAsia="zh-CN"/>
        </w:rPr>
        <w:t>八</w:t>
      </w:r>
      <w:r>
        <w:rPr>
          <w:rFonts w:hint="eastAsia" w:ascii="方正小标宋_GBK" w:hAnsi="方正小标宋_GBK" w:eastAsia="方正小标宋_GBK" w:cs="方正小标宋_GBK"/>
          <w:sz w:val="36"/>
          <w:szCs w:val="36"/>
        </w:rPr>
        <w:t>月</w:t>
      </w:r>
    </w:p>
    <w:p>
      <w:pPr>
        <w:keepNext/>
        <w:keepLines/>
        <w:widowControl/>
        <w:spacing w:before="480" w:line="273" w:lineRule="auto"/>
        <w:jc w:val="center"/>
        <w:rPr>
          <w:rFonts w:hint="eastAsia" w:ascii="黑体" w:hAnsi="黑体" w:eastAsia="黑体" w:cs="黑体"/>
          <w:b/>
          <w:bCs/>
          <w:kern w:val="0"/>
          <w:sz w:val="52"/>
          <w:szCs w:val="52"/>
        </w:rPr>
      </w:pPr>
    </w:p>
    <w:p>
      <w:pPr>
        <w:keepNext/>
        <w:keepLines/>
        <w:widowControl/>
        <w:spacing w:before="480" w:line="273" w:lineRule="auto"/>
        <w:jc w:val="center"/>
        <w:rPr>
          <w:rFonts w:ascii="黑体" w:hAnsi="黑体" w:eastAsia="黑体" w:cs="黑体"/>
          <w:b/>
          <w:bCs/>
          <w:kern w:val="0"/>
          <w:sz w:val="52"/>
          <w:szCs w:val="52"/>
        </w:rPr>
      </w:pPr>
      <w:r>
        <w:rPr>
          <w:rFonts w:hint="eastAsia" w:ascii="黑体" w:hAnsi="黑体" w:eastAsia="黑体" w:cs="黑体"/>
          <w:b/>
          <w:bCs/>
          <w:kern w:val="0"/>
          <w:sz w:val="52"/>
          <w:szCs w:val="52"/>
        </w:rPr>
        <w:t>目</w:t>
      </w:r>
      <w:r>
        <w:rPr>
          <w:rFonts w:hint="eastAsia" w:ascii="黑体" w:hAnsi="黑体" w:eastAsia="黑体" w:cs="黑体"/>
          <w:b/>
          <w:bCs/>
          <w:kern w:val="0"/>
          <w:sz w:val="52"/>
          <w:szCs w:val="52"/>
          <w:lang w:val="en-US" w:eastAsia="zh-CN"/>
        </w:rPr>
        <w:t xml:space="preserve">    </w:t>
      </w:r>
      <w:r>
        <w:rPr>
          <w:rFonts w:hint="eastAsia" w:ascii="黑体" w:hAnsi="黑体" w:eastAsia="黑体" w:cs="黑体"/>
          <w:b/>
          <w:bCs/>
          <w:kern w:val="0"/>
          <w:sz w:val="52"/>
          <w:szCs w:val="52"/>
        </w:rPr>
        <w:t xml:space="preserve"> 录</w:t>
      </w:r>
    </w:p>
    <w:p>
      <w:pPr>
        <w:spacing w:line="360" w:lineRule="auto"/>
      </w:pPr>
      <w:r>
        <w:rPr>
          <w:rFonts w:ascii="Times New Roman" w:hAnsi="Times New Roman" w:eastAsia="宋体" w:cs="Times New Roman"/>
          <w:szCs w:val="21"/>
        </w:rPr>
        <w:t xml:space="preserve"> </w:t>
      </w:r>
    </w:p>
    <w:sdt>
      <w:sdtPr>
        <w:rPr>
          <w:rFonts w:ascii="宋体" w:hAnsi="宋体" w:eastAsia="宋体"/>
        </w:rPr>
        <w:id w:val="147454845"/>
        <w15:color w:val="DBDBDB"/>
      </w:sdtPr>
      <w:sdtEndPr>
        <w:rPr>
          <w:rFonts w:ascii="宋体" w:hAnsi="宋体" w:eastAsia="宋体"/>
        </w:rPr>
      </w:sdtEndPr>
      <w:sdtContent>
        <w:p>
          <w:pPr>
            <w:jc w:val="center"/>
          </w:pPr>
          <w:r>
            <w:fldChar w:fldCharType="begin"/>
          </w:r>
          <w:r>
            <w:instrText xml:space="preserve">TOC \o "1-3" \h \u </w:instrText>
          </w:r>
          <w:r>
            <w:fldChar w:fldCharType="separate"/>
          </w:r>
        </w:p>
        <w:p>
          <w:pPr>
            <w:pStyle w:val="42"/>
            <w:tabs>
              <w:tab w:val="right" w:leader="dot" w:pos="8504"/>
            </w:tabs>
            <w:rPr>
              <w:rFonts w:ascii="仿宋_GB2312" w:hAnsi="仿宋_GB2312" w:eastAsia="仿宋_GB2312" w:cs="仿宋_GB2312"/>
              <w:color w:val="auto"/>
              <w:sz w:val="32"/>
              <w:szCs w:val="32"/>
            </w:rPr>
          </w:pPr>
          <w:r>
            <w:rPr>
              <w:color w:val="auto"/>
            </w:rPr>
            <w:fldChar w:fldCharType="begin"/>
          </w:r>
          <w:r>
            <w:rPr>
              <w:color w:val="auto"/>
            </w:rPr>
            <w:instrText xml:space="preserve"> HYPERLINK \l "_Toc2705" </w:instrText>
          </w:r>
          <w:r>
            <w:rPr>
              <w:color w:val="auto"/>
            </w:rPr>
            <w:fldChar w:fldCharType="separate"/>
          </w:r>
          <w:r>
            <w:rPr>
              <w:rFonts w:hint="eastAsia" w:ascii="仿宋_GB2312" w:hAnsi="仿宋_GB2312" w:eastAsia="仿宋_GB2312" w:cs="仿宋_GB2312"/>
              <w:bCs/>
              <w:color w:val="auto"/>
              <w:sz w:val="32"/>
              <w:szCs w:val="32"/>
            </w:rPr>
            <w:t xml:space="preserve">第一章  </w:t>
          </w:r>
          <w:r>
            <w:rPr>
              <w:rFonts w:hint="eastAsia" w:ascii="仿宋_GB2312" w:hAnsi="仿宋_GB2312" w:eastAsia="仿宋_GB2312" w:cs="仿宋_GB2312"/>
              <w:bCs/>
              <w:color w:val="auto"/>
              <w:sz w:val="32"/>
              <w:szCs w:val="32"/>
              <w:lang w:eastAsia="zh-CN"/>
            </w:rPr>
            <w:t>询价</w:t>
          </w:r>
          <w:r>
            <w:rPr>
              <w:rFonts w:hint="eastAsia" w:ascii="仿宋_GB2312" w:hAnsi="仿宋_GB2312" w:eastAsia="仿宋_GB2312" w:cs="仿宋_GB2312"/>
              <w:bCs/>
              <w:color w:val="auto"/>
              <w:sz w:val="32"/>
              <w:szCs w:val="32"/>
            </w:rPr>
            <w:t>公告</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2</w:t>
          </w:r>
        </w:p>
        <w:p>
          <w:pPr>
            <w:pStyle w:val="43"/>
            <w:tabs>
              <w:tab w:val="right" w:leader="dot" w:pos="8504"/>
            </w:tabs>
            <w:ind w:left="420"/>
            <w:rPr>
              <w:rFonts w:ascii="仿宋_GB2312" w:hAnsi="仿宋_GB2312" w:eastAsia="仿宋_GB2312" w:cs="仿宋_GB2312"/>
              <w:color w:val="auto"/>
              <w:sz w:val="32"/>
              <w:szCs w:val="32"/>
            </w:rPr>
          </w:pPr>
        </w:p>
        <w:p>
          <w:pPr>
            <w:pStyle w:val="42"/>
            <w:tabs>
              <w:tab w:val="right" w:leader="dot" w:pos="8504"/>
            </w:tabs>
            <w:rPr>
              <w:rFonts w:ascii="仿宋_GB2312" w:hAnsi="仿宋_GB2312" w:eastAsia="仿宋_GB2312" w:cs="仿宋_GB2312"/>
              <w:color w:val="auto"/>
              <w:sz w:val="32"/>
              <w:szCs w:val="32"/>
            </w:rPr>
          </w:pPr>
          <w:r>
            <w:rPr>
              <w:color w:val="auto"/>
            </w:rPr>
            <w:fldChar w:fldCharType="begin"/>
          </w:r>
          <w:r>
            <w:rPr>
              <w:color w:val="auto"/>
            </w:rPr>
            <w:instrText xml:space="preserve"> HYPERLINK \l "_Toc11724" </w:instrText>
          </w:r>
          <w:r>
            <w:rPr>
              <w:color w:val="auto"/>
            </w:rPr>
            <w:fldChar w:fldCharType="separate"/>
          </w:r>
          <w:r>
            <w:rPr>
              <w:rFonts w:hint="eastAsia" w:ascii="仿宋_GB2312" w:hAnsi="仿宋_GB2312" w:eastAsia="仿宋_GB2312" w:cs="仿宋_GB2312"/>
              <w:bCs/>
              <w:color w:val="auto"/>
              <w:sz w:val="32"/>
              <w:szCs w:val="32"/>
            </w:rPr>
            <w:t>第二章  报价人须知</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5</w:t>
          </w:r>
        </w:p>
        <w:p>
          <w:pPr>
            <w:pStyle w:val="44"/>
            <w:tabs>
              <w:tab w:val="right" w:leader="dot" w:pos="8504"/>
            </w:tabs>
            <w:ind w:left="840"/>
            <w:rPr>
              <w:rFonts w:ascii="仿宋_GB2312" w:hAnsi="仿宋_GB2312" w:eastAsia="仿宋_GB2312" w:cs="仿宋_GB2312"/>
              <w:color w:val="auto"/>
              <w:sz w:val="32"/>
              <w:szCs w:val="32"/>
            </w:rPr>
          </w:pPr>
        </w:p>
        <w:p>
          <w:pPr>
            <w:pStyle w:val="42"/>
            <w:tabs>
              <w:tab w:val="right" w:leader="dot" w:pos="8504"/>
            </w:tabs>
            <w:rPr>
              <w:rFonts w:ascii="仿宋_GB2312" w:hAnsi="仿宋_GB2312" w:eastAsia="仿宋_GB2312" w:cs="仿宋_GB2312"/>
              <w:color w:val="auto"/>
              <w:sz w:val="32"/>
              <w:szCs w:val="32"/>
            </w:rPr>
          </w:pPr>
          <w:r>
            <w:rPr>
              <w:color w:val="auto"/>
            </w:rPr>
            <w:fldChar w:fldCharType="begin"/>
          </w:r>
          <w:r>
            <w:rPr>
              <w:color w:val="auto"/>
            </w:rPr>
            <w:instrText xml:space="preserve"> HYPERLINK \l "_Toc18423" </w:instrText>
          </w:r>
          <w:r>
            <w:rPr>
              <w:color w:val="auto"/>
            </w:rPr>
            <w:fldChar w:fldCharType="separate"/>
          </w:r>
          <w:r>
            <w:rPr>
              <w:rFonts w:hint="eastAsia" w:ascii="仿宋_GB2312" w:hAnsi="仿宋_GB2312" w:eastAsia="仿宋_GB2312" w:cs="仿宋_GB2312"/>
              <w:bCs/>
              <w:color w:val="auto"/>
              <w:sz w:val="32"/>
              <w:szCs w:val="32"/>
            </w:rPr>
            <w:t>第三章  评审</w:t>
          </w:r>
          <w:r>
            <w:rPr>
              <w:rFonts w:hint="eastAsia" w:ascii="仿宋_GB2312" w:hAnsi="仿宋_GB2312" w:eastAsia="仿宋_GB2312" w:cs="仿宋_GB2312"/>
              <w:bCs/>
              <w:color w:val="auto"/>
              <w:sz w:val="32"/>
              <w:szCs w:val="32"/>
              <w:lang w:eastAsia="zh-CN"/>
            </w:rPr>
            <w:t>办</w:t>
          </w:r>
          <w:r>
            <w:rPr>
              <w:rFonts w:hint="eastAsia" w:ascii="仿宋_GB2312" w:hAnsi="仿宋_GB2312" w:eastAsia="仿宋_GB2312" w:cs="仿宋_GB2312"/>
              <w:bCs/>
              <w:color w:val="auto"/>
              <w:sz w:val="32"/>
              <w:szCs w:val="32"/>
            </w:rPr>
            <w:t>法</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.11</w:t>
          </w:r>
        </w:p>
        <w:p>
          <w:pPr>
            <w:pStyle w:val="43"/>
            <w:tabs>
              <w:tab w:val="right" w:leader="dot" w:pos="8504"/>
            </w:tabs>
            <w:ind w:left="420"/>
            <w:rPr>
              <w:rFonts w:ascii="仿宋_GB2312" w:hAnsi="仿宋_GB2312" w:eastAsia="仿宋_GB2312" w:cs="仿宋_GB2312"/>
              <w:color w:val="auto"/>
              <w:sz w:val="32"/>
              <w:szCs w:val="32"/>
            </w:rPr>
          </w:pPr>
        </w:p>
        <w:p>
          <w:pPr>
            <w:pStyle w:val="42"/>
            <w:tabs>
              <w:tab w:val="right" w:leader="dot" w:pos="8504"/>
            </w:tabs>
            <w:rPr>
              <w:rFonts w:hint="default" w:ascii="仿宋_GB2312" w:hAnsi="仿宋_GB2312" w:eastAsia="仿宋_GB2312" w:cs="仿宋_GB2312"/>
              <w:color w:val="auto"/>
              <w:sz w:val="32"/>
              <w:szCs w:val="32"/>
              <w:lang w:val="en-US"/>
            </w:rPr>
          </w:pPr>
          <w:r>
            <w:rPr>
              <w:color w:val="auto"/>
            </w:rPr>
            <w:fldChar w:fldCharType="begin"/>
          </w:r>
          <w:r>
            <w:rPr>
              <w:color w:val="auto"/>
            </w:rPr>
            <w:instrText xml:space="preserve"> HYPERLINK \l "_Toc14189" </w:instrText>
          </w:r>
          <w:r>
            <w:rPr>
              <w:color w:val="auto"/>
            </w:rPr>
            <w:fldChar w:fldCharType="separate"/>
          </w:r>
          <w:r>
            <w:rPr>
              <w:rFonts w:hint="eastAsia" w:ascii="仿宋_GB2312" w:hAnsi="仿宋_GB2312" w:eastAsia="仿宋_GB2312" w:cs="仿宋_GB2312"/>
              <w:bCs/>
              <w:color w:val="auto"/>
              <w:sz w:val="32"/>
              <w:szCs w:val="32"/>
            </w:rPr>
            <w:t>第四章  报价</w:t>
          </w:r>
          <w:r>
            <w:rPr>
              <w:rFonts w:hint="eastAsia" w:ascii="仿宋_GB2312" w:hAnsi="仿宋_GB2312" w:eastAsia="仿宋_GB2312" w:cs="仿宋_GB2312"/>
              <w:bCs/>
              <w:color w:val="auto"/>
              <w:sz w:val="32"/>
              <w:szCs w:val="32"/>
              <w:lang w:eastAsia="zh-CN"/>
            </w:rPr>
            <w:t>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14</w:t>
          </w:r>
        </w:p>
        <w:p>
          <w:pPr>
            <w:pStyle w:val="43"/>
            <w:tabs>
              <w:tab w:val="right" w:leader="dot" w:pos="8504"/>
            </w:tabs>
            <w:ind w:left="420"/>
            <w:rPr>
              <w:rFonts w:ascii="仿宋_GB2312" w:hAnsi="仿宋_GB2312" w:eastAsia="仿宋_GB2312" w:cs="仿宋_GB2312"/>
              <w:color w:val="auto"/>
              <w:sz w:val="32"/>
              <w:szCs w:val="32"/>
            </w:rPr>
          </w:pPr>
        </w:p>
        <w:p>
          <w:pPr>
            <w:pStyle w:val="42"/>
            <w:tabs>
              <w:tab w:val="right" w:leader="dot" w:pos="8504"/>
            </w:tabs>
            <w:rPr>
              <w:rFonts w:ascii="仿宋_GB2312" w:hAnsi="仿宋_GB2312" w:eastAsia="仿宋_GB2312" w:cs="仿宋_GB2312"/>
              <w:sz w:val="32"/>
              <w:szCs w:val="32"/>
            </w:rPr>
          </w:pPr>
          <w:r>
            <w:rPr>
              <w:color w:val="auto"/>
            </w:rPr>
            <w:fldChar w:fldCharType="begin"/>
          </w:r>
          <w:r>
            <w:rPr>
              <w:color w:val="auto"/>
            </w:rPr>
            <w:instrText xml:space="preserve"> HYPERLINK \l "_Toc14189" </w:instrText>
          </w:r>
          <w:r>
            <w:rPr>
              <w:color w:val="auto"/>
            </w:rPr>
            <w:fldChar w:fldCharType="separate"/>
          </w:r>
          <w:r>
            <w:rPr>
              <w:rFonts w:hint="eastAsia" w:ascii="仿宋_GB2312" w:hAnsi="仿宋_GB2312" w:eastAsia="仿宋_GB2312" w:cs="仿宋_GB2312"/>
              <w:bCs/>
              <w:color w:val="auto"/>
              <w:sz w:val="32"/>
              <w:szCs w:val="32"/>
            </w:rPr>
            <w:t>第</w:t>
          </w:r>
          <w:r>
            <w:rPr>
              <w:rFonts w:hint="eastAsia" w:ascii="仿宋_GB2312" w:hAnsi="仿宋_GB2312" w:eastAsia="仿宋_GB2312" w:cs="仿宋_GB2312"/>
              <w:bCs/>
              <w:color w:val="auto"/>
              <w:sz w:val="32"/>
              <w:szCs w:val="32"/>
              <w:lang w:eastAsia="zh-CN"/>
            </w:rPr>
            <w:t>五</w:t>
          </w:r>
          <w:r>
            <w:rPr>
              <w:rFonts w:hint="eastAsia" w:ascii="仿宋_GB2312" w:hAnsi="仿宋_GB2312" w:eastAsia="仿宋_GB2312" w:cs="仿宋_GB2312"/>
              <w:bCs/>
              <w:color w:val="auto"/>
              <w:sz w:val="32"/>
              <w:szCs w:val="32"/>
            </w:rPr>
            <w:t>章  报价文件格式</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15</w:t>
          </w:r>
        </w:p>
        <w:p>
          <w:pPr>
            <w:pStyle w:val="42"/>
            <w:tabs>
              <w:tab w:val="right" w:leader="dot" w:pos="8504"/>
            </w:tabs>
            <w:rPr>
              <w:rFonts w:ascii="仿宋_GB2312" w:hAnsi="仿宋_GB2312" w:eastAsia="仿宋_GB2312" w:cs="仿宋_GB2312"/>
              <w:sz w:val="32"/>
              <w:szCs w:val="32"/>
            </w:rPr>
          </w:pPr>
        </w:p>
        <w:p>
          <w:r>
            <w:fldChar w:fldCharType="end"/>
          </w:r>
        </w:p>
      </w:sdtContent>
    </w:sdt>
    <w:p>
      <w:pPr>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 xml:space="preserve"> </w:t>
      </w:r>
    </w:p>
    <w:p>
      <w:pPr>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 xml:space="preserve"> </w:t>
      </w:r>
    </w:p>
    <w:p>
      <w:pPr>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 xml:space="preserve"> </w:t>
      </w:r>
    </w:p>
    <w:p>
      <w:pPr>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 xml:space="preserve"> </w:t>
      </w:r>
      <w:bookmarkStart w:id="0" w:name="_Toc2705"/>
    </w:p>
    <w:p>
      <w:pPr>
        <w:pStyle w:val="2"/>
        <w:rPr>
          <w:rFonts w:ascii="Times New Roman" w:hAnsi="Times New Roman" w:eastAsia="宋体" w:cs="Times New Roman"/>
          <w:b/>
          <w:bCs/>
          <w:sz w:val="32"/>
          <w:szCs w:val="32"/>
        </w:rPr>
      </w:pPr>
    </w:p>
    <w:p>
      <w:pPr>
        <w:pStyle w:val="2"/>
        <w:rPr>
          <w:rFonts w:ascii="Times New Roman" w:hAnsi="Times New Roman" w:eastAsia="宋体" w:cs="Times New Roman"/>
          <w:b/>
          <w:bCs/>
          <w:sz w:val="32"/>
          <w:szCs w:val="32"/>
        </w:rPr>
      </w:pPr>
    </w:p>
    <w:p>
      <w:pPr>
        <w:numPr>
          <w:ilvl w:val="255"/>
          <w:numId w:val="0"/>
        </w:numPr>
        <w:spacing w:beforeLines="0" w:afterLines="0" w:line="500" w:lineRule="exact"/>
        <w:ind w:firstLine="0" w:firstLineChars="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 xml:space="preserve">第一章  </w:t>
      </w:r>
      <w:r>
        <w:rPr>
          <w:rFonts w:hint="eastAsia" w:ascii="方正小标宋_GBK" w:hAnsi="方正小标宋_GBK" w:eastAsia="方正小标宋_GBK" w:cs="方正小标宋_GBK"/>
          <w:sz w:val="44"/>
          <w:szCs w:val="44"/>
          <w:lang w:eastAsia="zh-CN"/>
        </w:rPr>
        <w:t>询价</w:t>
      </w:r>
      <w:r>
        <w:rPr>
          <w:rFonts w:hint="eastAsia" w:ascii="方正小标宋_GBK" w:hAnsi="方正小标宋_GBK" w:eastAsia="方正小标宋_GBK" w:cs="方正小标宋_GBK"/>
          <w:sz w:val="44"/>
          <w:szCs w:val="44"/>
        </w:rPr>
        <w:t>公告</w:t>
      </w:r>
      <w:bookmarkEnd w:id="0"/>
    </w:p>
    <w:p>
      <w:pPr>
        <w:spacing w:beforeLines="0" w:afterLines="0" w:line="500" w:lineRule="exact"/>
        <w:jc w:val="center"/>
        <w:rPr>
          <w:rFonts w:ascii="宋体" w:hAnsi="宋体" w:eastAsia="宋体" w:cs="Times New Roman"/>
          <w:b/>
          <w:bCs/>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四川川东高速公路有限责任公司</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jc w:val="center"/>
        <w:textAlignment w:val="auto"/>
        <w:outlineLvl w:val="9"/>
        <w:rPr>
          <w:rFonts w:hint="eastAsia" w:ascii="仿宋_GB2312" w:hAnsi="仿宋_GB2312" w:eastAsia="仿宋_GB2312" w:cs="仿宋_GB2312"/>
          <w:sz w:val="32"/>
          <w:szCs w:val="32"/>
        </w:rPr>
      </w:pPr>
      <w:r>
        <w:rPr>
          <w:rFonts w:hint="eastAsia" w:ascii="方正小标宋_GBK" w:hAnsi="方正小标宋_GBK" w:eastAsia="方正小标宋_GBK" w:cs="方正小标宋_GBK"/>
          <w:sz w:val="44"/>
          <w:szCs w:val="44"/>
          <w:lang w:eastAsia="zh-CN"/>
        </w:rPr>
        <w:t>防暑降温物品</w:t>
      </w:r>
      <w:r>
        <w:rPr>
          <w:rFonts w:hint="eastAsia" w:ascii="方正小标宋_GBK" w:hAnsi="方正小标宋_GBK" w:eastAsia="方正小标宋_GBK" w:cs="方正小标宋_GBK"/>
          <w:sz w:val="44"/>
          <w:szCs w:val="44"/>
        </w:rPr>
        <w:t>采购</w:t>
      </w:r>
      <w:r>
        <w:rPr>
          <w:rFonts w:hint="eastAsia" w:ascii="方正小标宋_GBK" w:hAnsi="方正小标宋_GBK" w:eastAsia="方正小标宋_GBK" w:cs="方正小标宋_GBK"/>
          <w:sz w:val="44"/>
          <w:szCs w:val="44"/>
          <w:lang w:eastAsia="zh-CN"/>
        </w:rPr>
        <w:t>询价</w:t>
      </w:r>
      <w:r>
        <w:rPr>
          <w:rFonts w:hint="eastAsia" w:ascii="方正小标宋_GBK" w:hAnsi="方正小标宋_GBK" w:eastAsia="方正小标宋_GBK" w:cs="方正小标宋_GBK"/>
          <w:sz w:val="44"/>
          <w:szCs w:val="44"/>
        </w:rPr>
        <w:t>公告</w:t>
      </w: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2" w:firstLine="640" w:firstLineChars="200"/>
        <w:textAlignment w:val="auto"/>
        <w:outlineLvl w:val="9"/>
        <w:rPr>
          <w:rFonts w:hint="eastAsia" w:ascii="仿宋_GB2312" w:eastAsia="仿宋_GB2312"/>
          <w:sz w:val="32"/>
          <w:szCs w:val="32"/>
        </w:rPr>
      </w:pPr>
      <w:bookmarkStart w:id="1" w:name="_Hlk49864053"/>
      <w:r>
        <w:rPr>
          <w:rFonts w:hint="eastAsia" w:ascii="仿宋_GB2312" w:eastAsia="仿宋_GB2312"/>
          <w:sz w:val="32"/>
          <w:szCs w:val="32"/>
        </w:rPr>
        <w:t>四川川东高速公路有限责任公司（以下简称“川东公司”）、四川达渝高速公路</w:t>
      </w:r>
      <w:r>
        <w:rPr>
          <w:rFonts w:hint="eastAsia" w:ascii="仿宋_GB2312" w:eastAsia="仿宋_GB2312"/>
          <w:sz w:val="32"/>
          <w:szCs w:val="32"/>
          <w:lang w:eastAsia="zh-CN"/>
        </w:rPr>
        <w:t>建设</w:t>
      </w:r>
      <w:r>
        <w:rPr>
          <w:rFonts w:hint="eastAsia" w:ascii="仿宋_GB2312" w:eastAsia="仿宋_GB2312"/>
          <w:sz w:val="32"/>
          <w:szCs w:val="32"/>
        </w:rPr>
        <w:t>开发有限公司（以下简称“达渝公司”）</w:t>
      </w:r>
      <w:r>
        <w:rPr>
          <w:rFonts w:hint="eastAsia" w:ascii="仿宋_GB2312" w:eastAsia="仿宋_GB2312"/>
          <w:sz w:val="32"/>
          <w:szCs w:val="32"/>
          <w:lang w:eastAsia="zh-CN"/>
        </w:rPr>
        <w:t>根据工作需</w:t>
      </w:r>
      <w:r>
        <w:rPr>
          <w:rFonts w:hint="eastAsia" w:ascii="仿宋_GB2312" w:eastAsia="仿宋_GB2312"/>
          <w:sz w:val="32"/>
          <w:szCs w:val="32"/>
        </w:rPr>
        <w:t>求，</w:t>
      </w:r>
      <w:r>
        <w:rPr>
          <w:rFonts w:hint="eastAsia" w:ascii="仿宋_GB2312" w:eastAsia="仿宋_GB2312"/>
          <w:sz w:val="32"/>
          <w:szCs w:val="32"/>
          <w:lang w:eastAsia="zh-CN"/>
        </w:rPr>
        <w:t>拟</w:t>
      </w:r>
      <w:r>
        <w:rPr>
          <w:rFonts w:hint="eastAsia" w:ascii="仿宋_GB2312" w:eastAsia="仿宋_GB2312"/>
          <w:sz w:val="32"/>
          <w:szCs w:val="32"/>
        </w:rPr>
        <w:t>采用公开</w:t>
      </w:r>
      <w:r>
        <w:rPr>
          <w:rFonts w:hint="eastAsia" w:ascii="仿宋_GB2312" w:eastAsia="仿宋_GB2312"/>
          <w:sz w:val="32"/>
          <w:szCs w:val="32"/>
          <w:lang w:eastAsia="zh-CN"/>
        </w:rPr>
        <w:t>询价</w:t>
      </w:r>
      <w:r>
        <w:rPr>
          <w:rFonts w:hint="eastAsia" w:ascii="仿宋_GB2312" w:eastAsia="仿宋_GB2312"/>
          <w:sz w:val="32"/>
          <w:szCs w:val="32"/>
        </w:rPr>
        <w:t>方式</w:t>
      </w:r>
      <w:r>
        <w:rPr>
          <w:rFonts w:hint="eastAsia" w:ascii="仿宋_GB2312" w:eastAsia="仿宋_GB2312"/>
          <w:sz w:val="32"/>
          <w:szCs w:val="32"/>
          <w:lang w:eastAsia="zh-CN"/>
        </w:rPr>
        <w:t>，采购防暑降温物品</w:t>
      </w:r>
      <w:r>
        <w:rPr>
          <w:rFonts w:hint="eastAsia" w:ascii="仿宋_GB2312" w:eastAsia="仿宋_GB2312"/>
          <w:sz w:val="32"/>
          <w:szCs w:val="32"/>
        </w:rPr>
        <w:t>。现由四川川东高速公路有限责任公司作为</w:t>
      </w:r>
      <w:r>
        <w:rPr>
          <w:rFonts w:hint="eastAsia" w:ascii="仿宋_GB2312" w:eastAsia="仿宋_GB2312"/>
          <w:sz w:val="32"/>
          <w:szCs w:val="32"/>
          <w:lang w:eastAsia="zh-CN"/>
        </w:rPr>
        <w:t>“询价</w:t>
      </w:r>
      <w:r>
        <w:rPr>
          <w:rFonts w:hint="eastAsia" w:ascii="仿宋_GB2312" w:eastAsia="仿宋_GB2312"/>
          <w:sz w:val="32"/>
          <w:szCs w:val="32"/>
        </w:rPr>
        <w:t>人</w:t>
      </w:r>
      <w:r>
        <w:rPr>
          <w:rFonts w:hint="eastAsia" w:ascii="仿宋_GB2312" w:eastAsia="仿宋_GB2312"/>
          <w:sz w:val="32"/>
          <w:szCs w:val="32"/>
          <w:lang w:eastAsia="zh-CN"/>
        </w:rPr>
        <w:t>”</w:t>
      </w:r>
      <w:r>
        <w:rPr>
          <w:rFonts w:hint="eastAsia" w:ascii="仿宋_GB2312" w:eastAsia="仿宋_GB2312"/>
          <w:sz w:val="32"/>
          <w:szCs w:val="32"/>
        </w:rPr>
        <w:t>，代理达渝公司一并实施本项目</w:t>
      </w:r>
      <w:r>
        <w:rPr>
          <w:rFonts w:hint="eastAsia" w:ascii="仿宋_GB2312" w:eastAsia="仿宋_GB2312"/>
          <w:sz w:val="32"/>
          <w:szCs w:val="32"/>
          <w:lang w:eastAsia="zh-CN"/>
        </w:rPr>
        <w:t>询价</w:t>
      </w:r>
      <w:r>
        <w:rPr>
          <w:rFonts w:hint="eastAsia" w:ascii="仿宋_GB2312" w:eastAsia="仿宋_GB2312"/>
          <w:sz w:val="32"/>
          <w:szCs w:val="32"/>
        </w:rPr>
        <w:t>工作</w:t>
      </w:r>
      <w:r>
        <w:rPr>
          <w:rFonts w:hint="eastAsia" w:ascii="仿宋_GB2312" w:eastAsia="仿宋_GB2312"/>
          <w:sz w:val="32"/>
          <w:szCs w:val="32"/>
          <w:lang w:eastAsia="zh-CN"/>
        </w:rPr>
        <w:t>，</w:t>
      </w:r>
      <w:r>
        <w:rPr>
          <w:rFonts w:hint="eastAsia" w:ascii="仿宋_GB2312" w:eastAsia="仿宋_GB2312"/>
          <w:sz w:val="32"/>
          <w:szCs w:val="32"/>
        </w:rPr>
        <w:t>公开</w:t>
      </w:r>
      <w:r>
        <w:rPr>
          <w:rFonts w:hint="eastAsia" w:ascii="仿宋_GB2312" w:eastAsia="仿宋_GB2312"/>
          <w:sz w:val="32"/>
          <w:szCs w:val="32"/>
          <w:lang w:eastAsia="zh-CN"/>
        </w:rPr>
        <w:t>邀请</w:t>
      </w:r>
      <w:r>
        <w:rPr>
          <w:rFonts w:hint="eastAsia" w:ascii="仿宋_GB2312" w:eastAsia="仿宋_GB2312"/>
          <w:sz w:val="32"/>
          <w:szCs w:val="32"/>
        </w:rPr>
        <w:t>有意向且符合条件的单位（以下简称“报价人”）参加本次报价</w:t>
      </w:r>
      <w:r>
        <w:rPr>
          <w:rFonts w:hint="eastAsia" w:ascii="仿宋_GB2312" w:eastAsia="仿宋_GB2312"/>
          <w:sz w:val="32"/>
          <w:szCs w:val="32"/>
          <w:lang w:eastAsia="zh-CN"/>
        </w:rPr>
        <w:t>，</w:t>
      </w:r>
      <w:r>
        <w:rPr>
          <w:rFonts w:hint="eastAsia" w:ascii="仿宋_GB2312" w:eastAsia="仿宋_GB2312"/>
          <w:sz w:val="32"/>
          <w:szCs w:val="32"/>
        </w:rPr>
        <w:t>中标后分别与川东公司、达渝公司签订合同。</w:t>
      </w:r>
      <w:bookmarkEnd w:id="1"/>
    </w:p>
    <w:p>
      <w:pPr>
        <w:pStyle w:val="8"/>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164"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项目名称</w:t>
      </w:r>
    </w:p>
    <w:p>
      <w:pPr>
        <w:pStyle w:val="8"/>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2"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四川川东高速公路有限责任公司</w:t>
      </w:r>
      <w:r>
        <w:rPr>
          <w:rFonts w:hint="eastAsia" w:ascii="仿宋_GB2312" w:eastAsia="仿宋_GB2312"/>
          <w:sz w:val="32"/>
          <w:szCs w:val="32"/>
          <w:lang w:eastAsia="zh-CN"/>
        </w:rPr>
        <w:t>防暑降温物品</w:t>
      </w:r>
      <w:r>
        <w:rPr>
          <w:rFonts w:hint="eastAsia" w:ascii="仿宋_GB2312" w:eastAsia="仿宋_GB2312"/>
          <w:sz w:val="32"/>
          <w:szCs w:val="32"/>
        </w:rPr>
        <w:t>采购项目</w:t>
      </w:r>
    </w:p>
    <w:p>
      <w:pPr>
        <w:pStyle w:val="8"/>
        <w:keepNext w:val="0"/>
        <w:keepLines w:val="0"/>
        <w:pageBreakBefore w:val="0"/>
        <w:widowControl w:val="0"/>
        <w:numPr>
          <w:ilvl w:val="255"/>
          <w:numId w:val="0"/>
        </w:numPr>
        <w:kinsoku/>
        <w:wordWrap/>
        <w:overflowPunct/>
        <w:topLinePunct w:val="0"/>
        <w:autoSpaceDE/>
        <w:autoSpaceDN/>
        <w:bidi w:val="0"/>
        <w:adjustRightInd/>
        <w:snapToGrid/>
        <w:spacing w:beforeLines="0" w:afterLines="0" w:line="500" w:lineRule="exact"/>
        <w:ind w:left="0" w:leftChars="0" w:right="164"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二、</w:t>
      </w:r>
      <w:r>
        <w:rPr>
          <w:rFonts w:hint="eastAsia" w:ascii="黑体" w:hAnsi="黑体" w:eastAsia="黑体" w:cs="黑体"/>
          <w:sz w:val="32"/>
          <w:szCs w:val="32"/>
          <w:lang w:eastAsia="zh-CN"/>
        </w:rPr>
        <w:t>询价</w:t>
      </w:r>
      <w:r>
        <w:rPr>
          <w:rFonts w:hint="eastAsia" w:ascii="黑体" w:hAnsi="黑体" w:eastAsia="黑体" w:cs="黑体"/>
          <w:sz w:val="32"/>
          <w:szCs w:val="32"/>
        </w:rPr>
        <w:t>内容</w:t>
      </w:r>
      <w:r>
        <w:rPr>
          <w:rFonts w:hint="eastAsia" w:ascii="黑体" w:hAnsi="黑体" w:eastAsia="黑体" w:cs="黑体"/>
          <w:sz w:val="32"/>
          <w:szCs w:val="32"/>
          <w:lang w:eastAsia="zh-CN"/>
        </w:rPr>
        <w:t>及标段设置</w:t>
      </w:r>
    </w:p>
    <w:p>
      <w:pPr>
        <w:pStyle w:val="8"/>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2"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本</w:t>
      </w:r>
      <w:r>
        <w:rPr>
          <w:rFonts w:hint="eastAsia" w:ascii="仿宋_GB2312" w:eastAsia="仿宋_GB2312"/>
          <w:sz w:val="32"/>
          <w:szCs w:val="32"/>
          <w:lang w:eastAsia="zh-CN"/>
        </w:rPr>
        <w:t>项目询价内容</w:t>
      </w:r>
      <w:r>
        <w:rPr>
          <w:rFonts w:hint="eastAsia" w:ascii="仿宋_GB2312" w:eastAsia="仿宋_GB2312"/>
          <w:sz w:val="32"/>
          <w:szCs w:val="32"/>
        </w:rPr>
        <w:t>为川东、达渝</w:t>
      </w:r>
      <w:r>
        <w:rPr>
          <w:rFonts w:hint="eastAsia" w:ascii="仿宋_GB2312" w:eastAsia="仿宋_GB2312"/>
          <w:sz w:val="32"/>
          <w:szCs w:val="32"/>
          <w:lang w:eastAsia="zh-CN"/>
        </w:rPr>
        <w:t>公司职工的防暑降温物品，金额标准为</w:t>
      </w:r>
      <w:r>
        <w:rPr>
          <w:rFonts w:hint="eastAsia" w:ascii="仿宋_GB2312" w:eastAsia="仿宋_GB2312"/>
          <w:sz w:val="32"/>
          <w:szCs w:val="32"/>
          <w:lang w:val="en-US" w:eastAsia="zh-CN"/>
        </w:rPr>
        <w:t>1000元套餐，套餐总数约1100份。</w:t>
      </w:r>
      <w:r>
        <w:rPr>
          <w:rFonts w:hint="eastAsia" w:ascii="仿宋_GB2312" w:eastAsia="仿宋_GB2312"/>
          <w:sz w:val="32"/>
          <w:szCs w:val="32"/>
          <w:lang w:eastAsia="zh-CN"/>
        </w:rPr>
        <w:t>为方便配送和领取工作的开展，按职工工作地点的区域划分为以下三个标段</w:t>
      </w:r>
      <w:r>
        <w:rPr>
          <w:rFonts w:hint="eastAsia" w:ascii="仿宋_GB2312" w:eastAsia="仿宋_GB2312"/>
          <w:sz w:val="32"/>
          <w:szCs w:val="32"/>
        </w:rPr>
        <w:t>：</w:t>
      </w: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434"/>
        <w:gridCol w:w="1477"/>
        <w:gridCol w:w="2285"/>
        <w:gridCol w:w="3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9" w:hRule="atLeast"/>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标  段</w:t>
            </w:r>
          </w:p>
        </w:tc>
        <w:tc>
          <w:tcPr>
            <w:tcW w:w="1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区域</w:t>
            </w:r>
          </w:p>
        </w:tc>
        <w:tc>
          <w:tcPr>
            <w:tcW w:w="228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lang w:val="en-US" w:eastAsia="zh-CN"/>
              </w:rPr>
            </w:pPr>
            <w:r>
              <w:rPr>
                <w:rFonts w:hint="eastAsia" w:ascii="宋体" w:hAnsi="宋体" w:eastAsia="宋体" w:cs="宋体"/>
                <w:i w:val="0"/>
                <w:color w:val="000000"/>
                <w:kern w:val="0"/>
                <w:sz w:val="28"/>
                <w:szCs w:val="28"/>
                <w:u w:val="none"/>
                <w:lang w:val="en-US" w:eastAsia="zh-CN" w:bidi="ar"/>
              </w:rPr>
              <w:t>套餐数量(份）</w:t>
            </w:r>
          </w:p>
        </w:tc>
        <w:tc>
          <w:tcPr>
            <w:tcW w:w="340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采购内容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9" w:hRule="atLeast"/>
        </w:trPr>
        <w:tc>
          <w:tcPr>
            <w:tcW w:w="143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CD1</w:t>
            </w:r>
          </w:p>
        </w:tc>
        <w:tc>
          <w:tcPr>
            <w:tcW w:w="147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广安市</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479</w:t>
            </w:r>
          </w:p>
        </w:tc>
        <w:tc>
          <w:tcPr>
            <w:tcW w:w="34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360" w:lineRule="exact"/>
              <w:jc w:val="both"/>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每份套餐品类：</w:t>
            </w:r>
          </w:p>
          <w:p>
            <w:pPr>
              <w:keepNext w:val="0"/>
              <w:keepLines w:val="0"/>
              <w:widowControl/>
              <w:numPr>
                <w:ilvl w:val="-1"/>
                <w:numId w:val="0"/>
              </w:numPr>
              <w:suppressLineNumbers w:val="0"/>
              <w:spacing w:line="360" w:lineRule="exact"/>
              <w:jc w:val="both"/>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1.银耳</w:t>
            </w:r>
          </w:p>
          <w:p>
            <w:pPr>
              <w:keepNext w:val="0"/>
              <w:keepLines w:val="0"/>
              <w:widowControl/>
              <w:numPr>
                <w:ilvl w:val="-1"/>
                <w:numId w:val="0"/>
              </w:numPr>
              <w:suppressLineNumbers w:val="0"/>
              <w:spacing w:line="360" w:lineRule="exact"/>
              <w:jc w:val="both"/>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2.凉茶</w:t>
            </w:r>
          </w:p>
          <w:p>
            <w:pPr>
              <w:keepNext w:val="0"/>
              <w:keepLines w:val="0"/>
              <w:widowControl/>
              <w:numPr>
                <w:ilvl w:val="-1"/>
                <w:numId w:val="0"/>
              </w:numPr>
              <w:suppressLineNumbers w:val="0"/>
              <w:spacing w:line="360" w:lineRule="exact"/>
              <w:jc w:val="both"/>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3.莲子</w:t>
            </w:r>
          </w:p>
          <w:p>
            <w:pPr>
              <w:keepNext w:val="0"/>
              <w:keepLines w:val="0"/>
              <w:widowControl/>
              <w:numPr>
                <w:ilvl w:val="-1"/>
                <w:numId w:val="0"/>
              </w:numPr>
              <w:suppressLineNumbers w:val="0"/>
              <w:spacing w:line="360" w:lineRule="exact"/>
              <w:jc w:val="both"/>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4.五谷杂粮</w:t>
            </w:r>
          </w:p>
          <w:p>
            <w:pPr>
              <w:keepNext w:val="0"/>
              <w:keepLines w:val="0"/>
              <w:widowControl/>
              <w:numPr>
                <w:ilvl w:val="-1"/>
                <w:numId w:val="0"/>
              </w:numPr>
              <w:suppressLineNumbers w:val="0"/>
              <w:spacing w:line="360" w:lineRule="exact"/>
              <w:jc w:val="both"/>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5.绿豆</w:t>
            </w:r>
          </w:p>
          <w:p>
            <w:pPr>
              <w:keepNext w:val="0"/>
              <w:keepLines w:val="0"/>
              <w:widowControl/>
              <w:numPr>
                <w:ilvl w:val="-1"/>
                <w:numId w:val="0"/>
              </w:numPr>
              <w:suppressLineNumbers w:val="0"/>
              <w:spacing w:line="360" w:lineRule="exact"/>
              <w:jc w:val="both"/>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6.花露水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trPr>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DY1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邻水县</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256</w:t>
            </w:r>
          </w:p>
        </w:tc>
        <w:tc>
          <w:tcPr>
            <w:tcW w:w="340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 w:hRule="atLeast"/>
        </w:trPr>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DY2</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510"/>
              </w:tabs>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达州市</w:t>
            </w:r>
          </w:p>
        </w:tc>
        <w:tc>
          <w:tcPr>
            <w:tcW w:w="2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361</w:t>
            </w:r>
          </w:p>
        </w:tc>
        <w:tc>
          <w:tcPr>
            <w:tcW w:w="34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6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备注：中标后采购数量以实际需求为准</w:t>
            </w:r>
          </w:p>
        </w:tc>
      </w:tr>
    </w:tbl>
    <w:p>
      <w:pPr>
        <w:keepNext w:val="0"/>
        <w:keepLines w:val="0"/>
        <w:pageBreakBefore w:val="0"/>
        <w:widowControl w:val="0"/>
        <w:kinsoku/>
        <w:wordWrap/>
        <w:overflowPunct/>
        <w:topLinePunct w:val="0"/>
        <w:autoSpaceDE/>
        <w:autoSpaceDN/>
        <w:bidi w:val="0"/>
        <w:adjustRightInd/>
        <w:snapToGrid/>
        <w:spacing w:beforeLines="0" w:afterLines="0" w:line="500" w:lineRule="exact"/>
        <w:ind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三、报价人资格要求</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（一）基本要求：具有独立法人资格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持有有效营业执照</w:t>
      </w:r>
      <w:r>
        <w:rPr>
          <w:rFonts w:hint="eastAsia" w:ascii="仿宋_GB2312" w:hAnsi="仿宋_GB2312" w:eastAsia="仿宋_GB2312" w:cs="仿宋_GB2312"/>
          <w:color w:val="auto"/>
          <w:sz w:val="32"/>
          <w:szCs w:val="32"/>
        </w:rPr>
        <w:t>及基本账户开户许可证</w:t>
      </w:r>
      <w:r>
        <w:rPr>
          <w:rFonts w:hint="eastAsia" w:ascii="仿宋_GB2312" w:hAnsi="仿宋_GB2312" w:eastAsia="仿宋_GB2312" w:cs="仿宋_GB2312"/>
          <w:color w:val="auto"/>
          <w:sz w:val="32"/>
          <w:szCs w:val="32"/>
          <w:lang w:eastAsia="zh-CN"/>
        </w:rPr>
        <w:t>、食品经营许可证或食品流通许可证</w:t>
      </w:r>
      <w:r>
        <w:rPr>
          <w:rFonts w:hint="eastAsia" w:ascii="仿宋_GB2312" w:hAnsi="仿宋_GB2312" w:eastAsia="仿宋_GB2312" w:cs="仿宋_GB2312"/>
          <w:color w:val="auto"/>
          <w:sz w:val="32"/>
          <w:szCs w:val="32"/>
        </w:rPr>
        <w:t>；营业执照经营范围应包含</w:t>
      </w:r>
      <w:r>
        <w:rPr>
          <w:rFonts w:hint="eastAsia" w:ascii="仿宋_GB2312" w:hAnsi="仿宋_GB2312" w:eastAsia="仿宋_GB2312" w:cs="仿宋_GB2312"/>
          <w:color w:val="auto"/>
          <w:sz w:val="32"/>
          <w:szCs w:val="32"/>
          <w:lang w:eastAsia="zh-CN"/>
        </w:rPr>
        <w:t>食品、日化百货制造或购销</w:t>
      </w:r>
      <w:r>
        <w:rPr>
          <w:rFonts w:hint="eastAsia" w:ascii="仿宋_GB2312" w:hAnsi="仿宋_GB2312" w:eastAsia="仿宋_GB2312" w:cs="仿宋_GB2312"/>
          <w:color w:val="auto"/>
          <w:sz w:val="32"/>
          <w:szCs w:val="32"/>
        </w:rPr>
        <w:t>等业务。</w:t>
      </w:r>
    </w:p>
    <w:p>
      <w:pPr>
        <w:spacing w:beforeLines="0" w:afterLines="0" w:line="500" w:lineRule="exact"/>
        <w:ind w:left="0" w:leftChars="0" w:right="430" w:rightChars="205"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（二）按本项目要求，报价人必须具备的特定资格条件：</w:t>
      </w:r>
    </w:p>
    <w:p>
      <w:pPr>
        <w:spacing w:beforeLines="0" w:afterLines="0" w:line="500" w:lineRule="exact"/>
        <w:ind w:left="0" w:leftChars="0" w:right="430" w:rightChars="205"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i w:val="0"/>
          <w:iCs w:val="0"/>
          <w:caps w:val="0"/>
          <w:color w:val="auto"/>
          <w:spacing w:val="0"/>
          <w:sz w:val="32"/>
          <w:szCs w:val="32"/>
          <w:shd w:val="clear"/>
          <w:lang w:eastAsia="zh-CN"/>
        </w:rPr>
        <w:t>报价</w:t>
      </w:r>
      <w:r>
        <w:rPr>
          <w:rFonts w:hint="eastAsia" w:ascii="仿宋_GB2312" w:hAnsi="仿宋_GB2312" w:eastAsia="仿宋_GB2312" w:cs="仿宋_GB2312"/>
          <w:i w:val="0"/>
          <w:iCs w:val="0"/>
          <w:caps w:val="0"/>
          <w:color w:val="auto"/>
          <w:spacing w:val="0"/>
          <w:sz w:val="32"/>
          <w:szCs w:val="32"/>
          <w:shd w:val="clear" w:fill="auto"/>
        </w:rPr>
        <w:t>人自2018年1月1日以来，与</w:t>
      </w:r>
      <w:r>
        <w:rPr>
          <w:rFonts w:hint="eastAsia" w:ascii="仿宋_GB2312" w:hAnsi="仿宋_GB2312" w:eastAsia="仿宋_GB2312" w:cs="仿宋_GB2312"/>
          <w:i w:val="0"/>
          <w:iCs w:val="0"/>
          <w:caps w:val="0"/>
          <w:color w:val="auto"/>
          <w:spacing w:val="0"/>
          <w:sz w:val="32"/>
          <w:szCs w:val="32"/>
          <w:shd w:val="clear"/>
          <w:lang w:eastAsia="zh-CN"/>
        </w:rPr>
        <w:t>企事业</w:t>
      </w:r>
      <w:r>
        <w:rPr>
          <w:rFonts w:hint="eastAsia" w:ascii="仿宋_GB2312" w:hAnsi="仿宋_GB2312" w:eastAsia="仿宋_GB2312" w:cs="仿宋_GB2312"/>
          <w:i w:val="0"/>
          <w:iCs w:val="0"/>
          <w:caps w:val="0"/>
          <w:color w:val="auto"/>
          <w:spacing w:val="0"/>
          <w:sz w:val="32"/>
          <w:szCs w:val="32"/>
          <w:shd w:val="clear" w:fill="auto"/>
        </w:rPr>
        <w:t>单位签约相关商品配送服务案例</w:t>
      </w:r>
      <w:r>
        <w:rPr>
          <w:rFonts w:hint="eastAsia" w:ascii="仿宋_GB2312" w:hAnsi="仿宋_GB2312" w:eastAsia="仿宋_GB2312" w:cs="仿宋_GB2312"/>
          <w:i w:val="0"/>
          <w:iCs w:val="0"/>
          <w:caps w:val="0"/>
          <w:color w:val="auto"/>
          <w:spacing w:val="0"/>
          <w:sz w:val="32"/>
          <w:szCs w:val="32"/>
          <w:shd w:val="clear"/>
          <w:lang w:val="en-US" w:eastAsia="zh-CN"/>
        </w:rPr>
        <w:t>5</w:t>
      </w:r>
      <w:r>
        <w:rPr>
          <w:rFonts w:hint="eastAsia" w:ascii="仿宋_GB2312" w:hAnsi="仿宋_GB2312" w:eastAsia="仿宋_GB2312" w:cs="仿宋_GB2312"/>
          <w:i w:val="0"/>
          <w:iCs w:val="0"/>
          <w:caps w:val="0"/>
          <w:color w:val="auto"/>
          <w:spacing w:val="0"/>
          <w:sz w:val="32"/>
          <w:szCs w:val="32"/>
          <w:shd w:val="clear" w:fill="auto"/>
        </w:rPr>
        <w:t>个及以上合作业绩。</w:t>
      </w:r>
    </w:p>
    <w:p>
      <w:pPr>
        <w:spacing w:beforeLines="0" w:afterLines="0" w:line="500" w:lineRule="exact"/>
        <w:ind w:left="0" w:leftChars="0" w:right="430" w:rightChars="205"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报价人注册资本金不低于人民币</w:t>
      </w:r>
      <w:r>
        <w:rPr>
          <w:rFonts w:hint="eastAsia" w:ascii="仿宋_GB2312" w:hAnsi="仿宋_GB2312" w:eastAsia="仿宋_GB2312" w:cs="仿宋_GB2312"/>
          <w:color w:val="auto"/>
          <w:sz w:val="32"/>
          <w:szCs w:val="32"/>
          <w:lang w:val="en-US" w:eastAsia="zh-CN"/>
        </w:rPr>
        <w:t>50万元，</w:t>
      </w:r>
      <w:r>
        <w:rPr>
          <w:rFonts w:hint="eastAsia" w:ascii="仿宋_GB2312" w:hAnsi="仿宋_GB2312" w:eastAsia="仿宋_GB2312" w:cs="仿宋_GB2312"/>
          <w:color w:val="auto"/>
          <w:sz w:val="32"/>
          <w:szCs w:val="32"/>
        </w:rPr>
        <w:t>具有固定的</w:t>
      </w:r>
      <w:r>
        <w:rPr>
          <w:rFonts w:hint="eastAsia" w:ascii="仿宋_GB2312" w:hAnsi="仿宋_GB2312" w:eastAsia="仿宋_GB2312" w:cs="仿宋_GB2312"/>
          <w:color w:val="auto"/>
          <w:sz w:val="32"/>
          <w:szCs w:val="32"/>
          <w:lang w:eastAsia="zh-CN"/>
        </w:rPr>
        <w:t>经营场所，</w:t>
      </w:r>
      <w:r>
        <w:rPr>
          <w:rFonts w:hint="eastAsia" w:ascii="仿宋_GB2312" w:hAnsi="仿宋_GB2312" w:eastAsia="仿宋_GB2312" w:cs="仿宋_GB2312"/>
          <w:color w:val="auto"/>
          <w:kern w:val="2"/>
          <w:sz w:val="32"/>
          <w:szCs w:val="32"/>
          <w:u w:val="none"/>
          <w:lang w:bidi="ar"/>
        </w:rPr>
        <w:t>在</w:t>
      </w:r>
      <w:r>
        <w:rPr>
          <w:rFonts w:hint="eastAsia" w:ascii="仿宋_GB2312" w:hAnsi="仿宋_GB2312" w:eastAsia="仿宋_GB2312" w:cs="仿宋_GB2312"/>
          <w:color w:val="auto"/>
          <w:kern w:val="2"/>
          <w:sz w:val="32"/>
          <w:szCs w:val="32"/>
          <w:u w:val="none"/>
          <w:lang w:val="en-US" w:eastAsia="zh-CN" w:bidi="ar"/>
        </w:rPr>
        <w:t>标段区域内设</w:t>
      </w:r>
      <w:r>
        <w:rPr>
          <w:rFonts w:hint="eastAsia" w:ascii="仿宋_GB2312" w:hAnsi="仿宋_GB2312" w:eastAsia="仿宋_GB2312" w:cs="仿宋_GB2312"/>
          <w:color w:val="auto"/>
          <w:kern w:val="2"/>
          <w:sz w:val="32"/>
          <w:szCs w:val="32"/>
          <w:u w:val="none"/>
          <w:lang w:bidi="ar"/>
        </w:rPr>
        <w:t>有服务机构</w:t>
      </w:r>
      <w:r>
        <w:rPr>
          <w:rFonts w:hint="eastAsia" w:ascii="仿宋_GB2312" w:hAnsi="仿宋_GB2312" w:eastAsia="仿宋_GB2312" w:cs="仿宋_GB2312"/>
          <w:color w:val="auto"/>
          <w:kern w:val="2"/>
          <w:sz w:val="32"/>
          <w:szCs w:val="32"/>
          <w:u w:val="none"/>
          <w:lang w:eastAsia="zh-CN" w:bidi="ar"/>
        </w:rPr>
        <w:t>；</w:t>
      </w:r>
    </w:p>
    <w:p>
      <w:pPr>
        <w:spacing w:beforeLines="0" w:afterLines="0" w:line="500" w:lineRule="exact"/>
        <w:ind w:left="0" w:leftChars="0" w:right="430" w:rightChars="205"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3.经营及资信状况良好，有能力保证供应质量优良、价格优惠的产品，具备配送服务能力。</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（三）信誉要求：</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在“信用中国”网站（http://www.creditchina.gov.cn）中未被列入失信</w:t>
      </w:r>
      <w:r>
        <w:rPr>
          <w:rFonts w:hint="eastAsia" w:ascii="仿宋_GB2312" w:hAnsi="仿宋_GB2312" w:eastAsia="仿宋_GB2312" w:cs="仿宋_GB2312"/>
          <w:color w:val="000000" w:themeColor="text1"/>
          <w:sz w:val="32"/>
          <w:szCs w:val="32"/>
          <w14:textFill>
            <w14:solidFill>
              <w14:schemeClr w14:val="tx1"/>
            </w14:solidFill>
          </w14:textFill>
        </w:rPr>
        <w:t>被执行人</w:t>
      </w:r>
      <w:r>
        <w:rPr>
          <w:rFonts w:hint="eastAsia" w:ascii="仿宋_GB2312" w:hAnsi="仿宋_GB2312" w:eastAsia="仿宋_GB2312" w:cs="仿宋_GB2312"/>
          <w:color w:val="000000" w:themeColor="text1"/>
          <w:sz w:val="32"/>
          <w:szCs w:val="32"/>
          <w:lang w:eastAsia="zh-CN"/>
          <w14:textFill>
            <w14:solidFill>
              <w14:schemeClr w14:val="tx1"/>
            </w14:solidFill>
          </w14:textFill>
        </w:rPr>
        <w:t>、重大税收违法案件当事人等</w:t>
      </w:r>
      <w:r>
        <w:rPr>
          <w:rFonts w:hint="eastAsia" w:ascii="仿宋_GB2312" w:hAnsi="仿宋_GB2312" w:eastAsia="仿宋_GB2312" w:cs="仿宋_GB2312"/>
          <w:color w:val="000000" w:themeColor="text1"/>
          <w:sz w:val="32"/>
          <w:szCs w:val="32"/>
          <w14:textFill>
            <w14:solidFill>
              <w14:schemeClr w14:val="tx1"/>
            </w14:solidFill>
          </w14:textFill>
        </w:rPr>
        <w:t>名单</w:t>
      </w:r>
      <w:r>
        <w:rPr>
          <w:rFonts w:hint="eastAsia" w:ascii="仿宋_GB2312" w:hAnsi="仿宋_GB2312" w:eastAsia="仿宋_GB2312" w:cs="仿宋_GB2312"/>
          <w:color w:val="auto"/>
          <w:sz w:val="32"/>
          <w:szCs w:val="32"/>
        </w:rPr>
        <w:t>（自行提供查询截图）。</w:t>
      </w:r>
    </w:p>
    <w:p>
      <w:pPr>
        <w:spacing w:beforeLines="0" w:afterLines="0" w:line="500" w:lineRule="exact"/>
        <w:ind w:left="0" w:leftChars="0" w:right="430" w:rightChars="205"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rPr>
        <w:t>在国家企业信用信息公示系统（http：//www.gsxt.gov.cn）中</w:t>
      </w:r>
      <w:r>
        <w:rPr>
          <w:rFonts w:hint="eastAsia" w:ascii="仿宋_GB2312" w:hAnsi="仿宋_GB2312" w:eastAsia="仿宋_GB2312" w:cs="仿宋_GB2312"/>
          <w:color w:val="auto"/>
          <w:kern w:val="2"/>
          <w:sz w:val="32"/>
          <w:szCs w:val="32"/>
          <w:lang w:eastAsia="zh-CN"/>
        </w:rPr>
        <w:t>未</w:t>
      </w:r>
      <w:r>
        <w:rPr>
          <w:rFonts w:hint="eastAsia" w:ascii="仿宋_GB2312" w:hAnsi="仿宋_GB2312" w:eastAsia="仿宋_GB2312" w:cs="仿宋_GB2312"/>
          <w:color w:val="auto"/>
          <w:kern w:val="2"/>
          <w:sz w:val="32"/>
          <w:szCs w:val="32"/>
        </w:rPr>
        <w:t>被列入严重违法失信企业名单</w:t>
      </w:r>
      <w:r>
        <w:rPr>
          <w:rFonts w:hint="eastAsia" w:ascii="仿宋_GB2312" w:hAnsi="仿宋_GB2312" w:eastAsia="仿宋_GB2312" w:cs="仿宋_GB2312"/>
          <w:color w:val="auto"/>
          <w:sz w:val="32"/>
          <w:szCs w:val="32"/>
        </w:rPr>
        <w:t>。</w:t>
      </w:r>
    </w:p>
    <w:p>
      <w:pPr>
        <w:spacing w:beforeLines="0" w:afterLines="0" w:line="500" w:lineRule="exact"/>
        <w:ind w:left="0" w:leftChars="0" w:right="430" w:rightChars="205"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报价人未处于财产被接管、冻结、破产状态（自行提供查询截图）。</w:t>
      </w:r>
    </w:p>
    <w:p>
      <w:pPr>
        <w:spacing w:beforeLines="0" w:afterLines="0" w:line="500" w:lineRule="exact"/>
        <w:ind w:left="0" w:leftChars="0" w:right="430" w:rightChars="205"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四、评审办</w:t>
      </w:r>
      <w:r>
        <w:rPr>
          <w:rFonts w:hint="eastAsia" w:ascii="黑体" w:hAnsi="黑体" w:eastAsia="黑体" w:cs="黑体"/>
          <w:sz w:val="32"/>
          <w:szCs w:val="32"/>
          <w:lang w:eastAsia="zh-CN"/>
        </w:rPr>
        <w:t>法</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项目询价</w:t>
      </w:r>
      <w:r>
        <w:rPr>
          <w:rFonts w:hint="eastAsia" w:ascii="仿宋_GB2312" w:hAnsi="仿宋_GB2312" w:eastAsia="仿宋_GB2312" w:cs="仿宋_GB2312"/>
          <w:sz w:val="32"/>
          <w:szCs w:val="32"/>
        </w:rPr>
        <w:t>采用资格后审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综合评分法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五、询价</w:t>
      </w:r>
      <w:r>
        <w:rPr>
          <w:rFonts w:hint="eastAsia" w:ascii="黑体" w:hAnsi="黑体" w:eastAsia="黑体" w:cs="黑体"/>
          <w:sz w:val="32"/>
          <w:szCs w:val="32"/>
        </w:rPr>
        <w:t>文件的获取</w:t>
      </w:r>
    </w:p>
    <w:p>
      <w:pPr>
        <w:spacing w:beforeLines="0" w:afterLines="0" w:line="500" w:lineRule="exact"/>
        <w:ind w:right="430" w:rightChars="205" w:firstLine="640" w:firstLineChars="2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u w:val="none"/>
          <w:shd w:val="clear" w:color="auto" w:fill="auto"/>
          <w:lang w:val="zh-CN" w:eastAsia="en-US" w:bidi="en-US"/>
        </w:rPr>
        <w:t>（一）凡具备条件且有意向的报价人，请于</w:t>
      </w:r>
      <w:r>
        <w:rPr>
          <w:rFonts w:hint="eastAsia" w:ascii="仿宋_GB2312" w:hAnsi="仿宋_GB2312" w:eastAsia="仿宋_GB2312" w:cs="仿宋_GB2312"/>
          <w:color w:val="000000"/>
          <w:spacing w:val="0"/>
          <w:w w:val="100"/>
          <w:position w:val="0"/>
          <w:sz w:val="32"/>
          <w:szCs w:val="32"/>
          <w:u w:val="single"/>
          <w:shd w:val="clear" w:color="auto" w:fill="auto"/>
          <w:lang w:val="zh-CN" w:eastAsia="en-US" w:bidi="en-US"/>
        </w:rPr>
        <w:t>2021</w:t>
      </w:r>
      <w:r>
        <w:rPr>
          <w:rFonts w:hint="eastAsia" w:ascii="仿宋_GB2312" w:hAnsi="仿宋_GB2312" w:eastAsia="仿宋_GB2312" w:cs="仿宋_GB2312"/>
          <w:color w:val="000000"/>
          <w:spacing w:val="0"/>
          <w:w w:val="100"/>
          <w:position w:val="0"/>
          <w:sz w:val="32"/>
          <w:szCs w:val="32"/>
          <w:u w:val="none"/>
          <w:shd w:val="clear" w:color="auto" w:fill="auto"/>
          <w:lang w:val="zh-CN" w:eastAsia="en-US" w:bidi="en-US"/>
        </w:rPr>
        <w:t>年</w:t>
      </w:r>
      <w:r>
        <w:rPr>
          <w:rFonts w:hint="eastAsia" w:ascii="仿宋_GB2312" w:hAnsi="仿宋_GB2312" w:eastAsia="仿宋_GB2312" w:cs="仿宋_GB2312"/>
          <w:color w:val="000000"/>
          <w:spacing w:val="0"/>
          <w:w w:val="100"/>
          <w:position w:val="0"/>
          <w:sz w:val="32"/>
          <w:szCs w:val="32"/>
          <w:u w:val="single"/>
          <w:shd w:val="clear" w:color="auto" w:fill="auto"/>
          <w:lang w:val="en-US" w:eastAsia="zh-CN" w:bidi="en-US"/>
        </w:rPr>
        <w:t>8</w:t>
      </w:r>
      <w:r>
        <w:rPr>
          <w:rFonts w:hint="eastAsia" w:ascii="仿宋_GB2312" w:hAnsi="仿宋_GB2312" w:eastAsia="仿宋_GB2312" w:cs="仿宋_GB2312"/>
          <w:color w:val="000000"/>
          <w:spacing w:val="0"/>
          <w:w w:val="100"/>
          <w:position w:val="0"/>
          <w:sz w:val="32"/>
          <w:szCs w:val="32"/>
          <w:u w:val="none"/>
          <w:shd w:val="clear" w:color="auto" w:fill="auto"/>
          <w:lang w:val="zh-CN" w:eastAsia="en-US" w:bidi="en-US"/>
        </w:rPr>
        <w:t>月</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24</w:t>
      </w:r>
      <w:r>
        <w:rPr>
          <w:rFonts w:hint="eastAsia" w:ascii="仿宋_GB2312" w:hAnsi="仿宋_GB2312" w:eastAsia="仿宋_GB2312" w:cs="仿宋_GB2312"/>
          <w:color w:val="000000"/>
          <w:spacing w:val="0"/>
          <w:w w:val="100"/>
          <w:position w:val="0"/>
          <w:sz w:val="32"/>
          <w:szCs w:val="32"/>
          <w:u w:val="none"/>
          <w:shd w:val="clear" w:color="auto" w:fill="auto"/>
          <w:lang w:val="zh-CN" w:eastAsia="en-US" w:bidi="en-US"/>
        </w:rPr>
        <w:t>日起，在</w:t>
      </w:r>
      <w:r>
        <w:rPr>
          <w:rFonts w:hint="eastAsia" w:ascii="仿宋_GB2312" w:eastAsia="仿宋_GB2312"/>
          <w:sz w:val="32"/>
          <w:szCs w:val="32"/>
        </w:rPr>
        <w:t>四川川东高速公路有限责任公司网站（</w:t>
      </w:r>
      <w:r>
        <w:rPr>
          <w:rFonts w:hint="eastAsia" w:ascii="仿宋_GB2312" w:hAnsi="仿宋_GB2312" w:eastAsia="仿宋_GB2312" w:cs="仿宋_GB2312"/>
          <w:sz w:val="32"/>
          <w:szCs w:val="32"/>
        </w:rPr>
        <w:t>http://cdgs.scgs.com.cn</w:t>
      </w:r>
      <w:r>
        <w:rPr>
          <w:rFonts w:hint="eastAsia" w:ascii="仿宋_GB2312" w:eastAsia="仿宋_GB2312"/>
          <w:sz w:val="32"/>
          <w:szCs w:val="32"/>
        </w:rPr>
        <w:t>）自行下载</w:t>
      </w:r>
      <w:r>
        <w:rPr>
          <w:rFonts w:hint="eastAsia" w:ascii="仿宋_GB2312" w:eastAsia="仿宋_GB2312"/>
          <w:sz w:val="32"/>
          <w:szCs w:val="32"/>
          <w:lang w:eastAsia="zh-CN"/>
        </w:rPr>
        <w:t>询价文件</w:t>
      </w:r>
      <w:r>
        <w:rPr>
          <w:rFonts w:hint="eastAsia" w:ascii="仿宋_GB2312" w:eastAsia="仿宋_GB2312"/>
          <w:sz w:val="32"/>
          <w:szCs w:val="32"/>
        </w:rPr>
        <w:t>，</w:t>
      </w:r>
      <w:r>
        <w:rPr>
          <w:rFonts w:hint="eastAsia" w:ascii="仿宋_GB2312" w:eastAsia="仿宋_GB2312"/>
          <w:sz w:val="32"/>
          <w:szCs w:val="32"/>
          <w:lang w:eastAsia="zh-CN"/>
        </w:rPr>
        <w:t>询价人不接受其他任何报名和询价文件获取的方式。</w:t>
      </w:r>
    </w:p>
    <w:p>
      <w:pPr>
        <w:keepNext w:val="0"/>
        <w:keepLines w:val="0"/>
        <w:pageBreakBefore w:val="0"/>
        <w:widowControl w:val="0"/>
        <w:kinsoku/>
        <w:wordWrap/>
        <w:overflowPunct/>
        <w:topLinePunct w:val="0"/>
        <w:autoSpaceDE/>
        <w:autoSpaceDN/>
        <w:bidi w:val="0"/>
        <w:adjustRightInd/>
        <w:snapToGrid/>
        <w:spacing w:beforeLines="0" w:afterLines="0" w:line="500" w:lineRule="exact"/>
        <w:ind w:right="430" w:rightChars="205"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eastAsia="zh-CN"/>
        </w:rPr>
        <w:t>如</w:t>
      </w:r>
      <w:r>
        <w:rPr>
          <w:rFonts w:hint="eastAsia" w:ascii="仿宋_GB2312" w:hAnsi="仿宋_GB2312" w:eastAsia="仿宋_GB2312" w:cs="仿宋_GB2312"/>
          <w:color w:val="auto"/>
          <w:sz w:val="32"/>
          <w:szCs w:val="32"/>
          <w:highlight w:val="none"/>
        </w:rPr>
        <w:t>有问题需要澄清，报价人应在</w:t>
      </w:r>
      <w:r>
        <w:rPr>
          <w:rFonts w:hint="eastAsia" w:ascii="仿宋_GB2312" w:hAnsi="仿宋_GB2312" w:eastAsia="仿宋_GB2312" w:cs="仿宋_GB2312"/>
          <w:color w:val="auto"/>
          <w:sz w:val="32"/>
          <w:szCs w:val="32"/>
          <w:highlight w:val="none"/>
          <w:u w:val="single"/>
        </w:rPr>
        <w:t>202</w:t>
      </w:r>
      <w:r>
        <w:rPr>
          <w:rFonts w:hint="eastAsia" w:ascii="仿宋_GB2312" w:hAnsi="仿宋_GB2312" w:eastAsia="仿宋_GB2312" w:cs="仿宋_GB2312"/>
          <w:color w:val="auto"/>
          <w:sz w:val="32"/>
          <w:szCs w:val="32"/>
          <w:highlight w:val="none"/>
          <w:u w:val="singl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lang w:val="en-US" w:eastAsia="zh-CN"/>
        </w:rPr>
        <w:t>8</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lang w:val="en-US" w:eastAsia="zh-CN"/>
        </w:rPr>
        <w:t>27</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u w:val="single"/>
        </w:rPr>
        <w:t>17</w:t>
      </w:r>
      <w:r>
        <w:rPr>
          <w:rFonts w:hint="eastAsia" w:ascii="仿宋_GB2312" w:hAnsi="仿宋_GB2312" w:eastAsia="仿宋_GB2312" w:cs="仿宋_GB2312"/>
          <w:color w:val="auto"/>
          <w:sz w:val="32"/>
          <w:szCs w:val="32"/>
          <w:highlight w:val="none"/>
          <w:u w:val="single"/>
          <w:lang w:val="en-US" w:eastAsia="zh-CN"/>
        </w:rPr>
        <w:t>:</w:t>
      </w:r>
      <w:r>
        <w:rPr>
          <w:rFonts w:hint="eastAsia" w:ascii="仿宋_GB2312" w:hAnsi="仿宋_GB2312" w:eastAsia="仿宋_GB2312" w:cs="仿宋_GB2312"/>
          <w:color w:val="auto"/>
          <w:sz w:val="32"/>
          <w:szCs w:val="32"/>
          <w:highlight w:val="none"/>
          <w:u w:val="single"/>
        </w:rPr>
        <w:t>00</w:t>
      </w:r>
      <w:r>
        <w:rPr>
          <w:rFonts w:hint="eastAsia" w:ascii="仿宋_GB2312" w:hAnsi="仿宋_GB2312" w:eastAsia="仿宋_GB2312" w:cs="仿宋_GB2312"/>
          <w:color w:val="auto"/>
          <w:sz w:val="32"/>
          <w:szCs w:val="32"/>
          <w:highlight w:val="none"/>
          <w:lang w:eastAsia="zh-CN"/>
        </w:rPr>
        <w:t>前，</w:t>
      </w:r>
      <w:r>
        <w:rPr>
          <w:rFonts w:hint="eastAsia" w:ascii="仿宋_GB2312" w:hAnsi="仿宋_GB2312" w:eastAsia="仿宋_GB2312" w:cs="仿宋_GB2312"/>
          <w:color w:val="auto"/>
          <w:sz w:val="32"/>
          <w:szCs w:val="32"/>
          <w:highlight w:val="none"/>
        </w:rPr>
        <w:t>将所需澄清问题以书面方式，按照</w:t>
      </w:r>
      <w:r>
        <w:rPr>
          <w:rFonts w:hint="eastAsia" w:ascii="仿宋_GB2312" w:hAnsi="仿宋_GB2312" w:eastAsia="仿宋_GB2312" w:cs="仿宋_GB2312"/>
          <w:color w:val="auto"/>
          <w:sz w:val="32"/>
          <w:szCs w:val="32"/>
          <w:highlight w:val="none"/>
          <w:lang w:eastAsia="zh-CN"/>
        </w:rPr>
        <w:t>询价</w:t>
      </w:r>
      <w:r>
        <w:rPr>
          <w:rFonts w:hint="eastAsia" w:ascii="仿宋_GB2312" w:hAnsi="仿宋_GB2312" w:eastAsia="仿宋_GB2312" w:cs="仿宋_GB2312"/>
          <w:color w:val="auto"/>
          <w:sz w:val="32"/>
          <w:szCs w:val="32"/>
          <w:highlight w:val="none"/>
        </w:rPr>
        <w:t>文件中规定的地址通知</w:t>
      </w:r>
      <w:r>
        <w:rPr>
          <w:rFonts w:hint="eastAsia" w:ascii="仿宋_GB2312" w:hAnsi="仿宋_GB2312" w:eastAsia="仿宋_GB2312" w:cs="仿宋_GB2312"/>
          <w:color w:val="auto"/>
          <w:sz w:val="32"/>
          <w:szCs w:val="32"/>
          <w:highlight w:val="none"/>
          <w:lang w:eastAsia="zh-CN"/>
        </w:rPr>
        <w:t>询价</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highlight w:val="none"/>
          <w:lang w:eastAsia="zh-CN"/>
        </w:rPr>
        <w:t>询价</w:t>
      </w:r>
      <w:r>
        <w:rPr>
          <w:rFonts w:hint="eastAsia" w:ascii="仿宋_GB2312" w:hAnsi="仿宋_GB2312" w:eastAsia="仿宋_GB2312" w:cs="仿宋_GB2312"/>
          <w:color w:val="auto"/>
          <w:sz w:val="32"/>
          <w:szCs w:val="32"/>
          <w:highlight w:val="none"/>
        </w:rPr>
        <w:t>人将在</w:t>
      </w:r>
      <w:r>
        <w:rPr>
          <w:rFonts w:hint="eastAsia" w:ascii="仿宋_GB2312" w:hAnsi="仿宋_GB2312" w:eastAsia="仿宋_GB2312" w:cs="仿宋_GB2312"/>
          <w:color w:val="auto"/>
          <w:sz w:val="32"/>
          <w:szCs w:val="32"/>
          <w:highlight w:val="none"/>
          <w:u w:val="single"/>
        </w:rPr>
        <w:t>202</w:t>
      </w:r>
      <w:r>
        <w:rPr>
          <w:rFonts w:hint="eastAsia" w:ascii="仿宋_GB2312" w:hAnsi="仿宋_GB2312" w:eastAsia="仿宋_GB2312" w:cs="仿宋_GB2312"/>
          <w:color w:val="auto"/>
          <w:sz w:val="32"/>
          <w:szCs w:val="32"/>
          <w:highlight w:val="none"/>
          <w:u w:val="singl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lang w:val="en-US" w:eastAsia="zh-CN"/>
        </w:rPr>
        <w:t>8</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lang w:val="en-US" w:eastAsia="zh-CN"/>
        </w:rPr>
        <w:t>28</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u w:val="single"/>
          <w:lang w:val="en-US" w:eastAsia="zh-CN"/>
        </w:rPr>
        <w:t>17:00</w:t>
      </w:r>
      <w:r>
        <w:rPr>
          <w:rFonts w:hint="eastAsia" w:ascii="仿宋_GB2312" w:hAnsi="仿宋_GB2312" w:eastAsia="仿宋_GB2312" w:cs="仿宋_GB2312"/>
          <w:color w:val="auto"/>
          <w:sz w:val="32"/>
          <w:szCs w:val="32"/>
          <w:highlight w:val="none"/>
          <w:lang w:val="en-US" w:eastAsia="zh-CN"/>
        </w:rPr>
        <w:t>前</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rPr>
        <w:t>以补遗书的形式在</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CN" w:eastAsia="en-US" w:bidi="en-US"/>
        </w:rPr>
        <w:t>四川</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CN" w:eastAsia="zh-CN" w:bidi="en-US"/>
        </w:rPr>
        <w:t>川东高</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CN" w:eastAsia="en-US" w:bidi="en-US"/>
        </w:rPr>
        <w:t>速公路有限责任公司网站</w:t>
      </w:r>
      <w:r>
        <w:rPr>
          <w:rFonts w:hint="eastAsia" w:ascii="仿宋_GB2312" w:hAnsi="仿宋_GB2312" w:eastAsia="仿宋_GB2312" w:cs="仿宋_GB2312"/>
          <w:b w:val="0"/>
          <w:bCs w:val="0"/>
          <w:color w:val="000000"/>
          <w:spacing w:val="0"/>
          <w:w w:val="100"/>
          <w:position w:val="0"/>
          <w:sz w:val="32"/>
          <w:szCs w:val="32"/>
          <w:u w:val="single"/>
          <w:shd w:val="clear" w:color="auto" w:fill="auto"/>
          <w:lang w:val="en-US" w:eastAsia="en-US" w:bidi="en-US"/>
        </w:rPr>
        <w:t>（</w:t>
      </w:r>
      <w:r>
        <w:rPr>
          <w:rFonts w:hint="eastAsia" w:ascii="仿宋_GB2312" w:hAnsi="仿宋_GB2312" w:eastAsia="仿宋_GB2312" w:cs="仿宋_GB2312"/>
          <w:b w:val="0"/>
          <w:bCs w:val="0"/>
          <w:color w:val="000000"/>
          <w:spacing w:val="0"/>
          <w:w w:val="100"/>
          <w:position w:val="0"/>
          <w:sz w:val="32"/>
          <w:szCs w:val="32"/>
          <w:u w:val="single"/>
          <w:shd w:val="clear" w:color="auto" w:fill="auto"/>
          <w:lang w:val="zh-CN" w:eastAsia="en-US" w:bidi="en-US"/>
        </w:rPr>
        <w:fldChar w:fldCharType="begin"/>
      </w:r>
      <w:r>
        <w:rPr>
          <w:rFonts w:hint="eastAsia" w:ascii="仿宋_GB2312" w:hAnsi="仿宋_GB2312" w:eastAsia="仿宋_GB2312" w:cs="仿宋_GB2312"/>
          <w:b w:val="0"/>
          <w:bCs w:val="0"/>
          <w:color w:val="000000"/>
          <w:spacing w:val="0"/>
          <w:w w:val="100"/>
          <w:position w:val="0"/>
          <w:sz w:val="32"/>
          <w:szCs w:val="32"/>
          <w:u w:val="single"/>
          <w:shd w:val="clear" w:color="auto" w:fill="auto"/>
          <w:lang w:val="zh-CN" w:eastAsia="en-US" w:bidi="en-US"/>
        </w:rPr>
        <w:instrText xml:space="preserve">HYPERLINK "http://www.cnRs3w.cn"</w:instrText>
      </w:r>
      <w:r>
        <w:rPr>
          <w:rFonts w:hint="eastAsia" w:ascii="仿宋_GB2312" w:hAnsi="仿宋_GB2312" w:eastAsia="仿宋_GB2312" w:cs="仿宋_GB2312"/>
          <w:b w:val="0"/>
          <w:bCs w:val="0"/>
          <w:color w:val="000000"/>
          <w:spacing w:val="0"/>
          <w:w w:val="100"/>
          <w:position w:val="0"/>
          <w:sz w:val="32"/>
          <w:szCs w:val="32"/>
          <w:u w:val="single"/>
          <w:shd w:val="clear" w:color="auto" w:fill="auto"/>
          <w:lang w:val="zh-CN" w:eastAsia="en-US" w:bidi="en-US"/>
        </w:rPr>
        <w:fldChar w:fldCharType="separate"/>
      </w:r>
      <w:r>
        <w:rPr>
          <w:rFonts w:hint="eastAsia" w:ascii="仿宋_GB2312" w:hAnsi="仿宋_GB2312" w:eastAsia="仿宋_GB2312" w:cs="仿宋_GB2312"/>
          <w:b w:val="0"/>
          <w:bCs w:val="0"/>
          <w:color w:val="000000"/>
          <w:spacing w:val="0"/>
          <w:w w:val="100"/>
          <w:position w:val="0"/>
          <w:sz w:val="32"/>
          <w:szCs w:val="32"/>
          <w:u w:val="single"/>
          <w:shd w:val="clear" w:color="auto" w:fill="auto"/>
          <w:lang w:val="en-US" w:eastAsia="en-US" w:bidi="en-US"/>
        </w:rPr>
        <w:t>http://</w:t>
      </w:r>
      <w:r>
        <w:rPr>
          <w:rFonts w:hint="eastAsia" w:ascii="仿宋_GB2312" w:hAnsi="仿宋_GB2312" w:eastAsia="仿宋_GB2312" w:cs="仿宋_GB2312"/>
          <w:b w:val="0"/>
          <w:bCs w:val="0"/>
          <w:color w:val="000000"/>
          <w:spacing w:val="0"/>
          <w:w w:val="100"/>
          <w:position w:val="0"/>
          <w:sz w:val="32"/>
          <w:szCs w:val="32"/>
          <w:u w:val="single"/>
          <w:shd w:val="clear" w:color="auto" w:fill="auto"/>
          <w:lang w:val="en-US" w:eastAsia="zh-CN" w:bidi="en-US"/>
        </w:rPr>
        <w:t>cdgs.scgs.com</w:t>
      </w:r>
      <w:r>
        <w:rPr>
          <w:rFonts w:hint="eastAsia" w:ascii="仿宋_GB2312" w:hAnsi="仿宋_GB2312" w:eastAsia="仿宋_GB2312" w:cs="仿宋_GB2312"/>
          <w:b w:val="0"/>
          <w:bCs w:val="0"/>
          <w:color w:val="000000"/>
          <w:spacing w:val="0"/>
          <w:w w:val="100"/>
          <w:position w:val="0"/>
          <w:sz w:val="32"/>
          <w:szCs w:val="32"/>
          <w:u w:val="single"/>
          <w:shd w:val="clear" w:color="auto" w:fill="auto"/>
          <w:lang w:val="en-US" w:eastAsia="en-US" w:bidi="en-US"/>
        </w:rPr>
        <w:t>.cn</w:t>
      </w:r>
      <w:r>
        <w:rPr>
          <w:rFonts w:hint="eastAsia" w:ascii="仿宋_GB2312" w:hAnsi="仿宋_GB2312" w:eastAsia="仿宋_GB2312" w:cs="仿宋_GB2312"/>
          <w:b w:val="0"/>
          <w:bCs w:val="0"/>
          <w:color w:val="000000"/>
          <w:spacing w:val="0"/>
          <w:w w:val="100"/>
          <w:position w:val="0"/>
          <w:sz w:val="32"/>
          <w:szCs w:val="32"/>
          <w:u w:val="single"/>
          <w:shd w:val="clear" w:color="auto" w:fill="auto"/>
          <w:lang w:val="zh-CN" w:eastAsia="en-US" w:bidi="en-US"/>
        </w:rPr>
        <w:fldChar w:fldCharType="end"/>
      </w:r>
      <w:r>
        <w:rPr>
          <w:rFonts w:hint="eastAsia" w:ascii="仿宋_GB2312" w:hAnsi="仿宋_GB2312" w:eastAsia="仿宋_GB2312" w:cs="仿宋_GB2312"/>
          <w:b w:val="0"/>
          <w:bCs w:val="0"/>
          <w:color w:val="000000"/>
          <w:spacing w:val="0"/>
          <w:w w:val="100"/>
          <w:position w:val="0"/>
          <w:sz w:val="32"/>
          <w:szCs w:val="32"/>
          <w:u w:val="single"/>
          <w:shd w:val="clear" w:color="auto" w:fill="auto"/>
          <w:lang w:val="en-US" w:eastAsia="en-US" w:bidi="en-US"/>
        </w:rPr>
        <w:t>）</w:t>
      </w:r>
      <w:r>
        <w:rPr>
          <w:rFonts w:hint="eastAsia" w:ascii="仿宋_GB2312" w:hAnsi="仿宋_GB2312" w:eastAsia="仿宋_GB2312" w:cs="仿宋_GB2312"/>
          <w:sz w:val="32"/>
          <w:szCs w:val="32"/>
        </w:rPr>
        <w:t>上作出书面解答，由报价人自行下载</w:t>
      </w:r>
      <w:r>
        <w:rPr>
          <w:rFonts w:hint="eastAsia" w:ascii="仿宋_GB2312" w:hAnsi="仿宋_GB2312" w:eastAsia="仿宋_GB2312" w:cs="仿宋_GB2312"/>
          <w:sz w:val="32"/>
          <w:szCs w:val="32"/>
          <w:lang w:eastAsia="zh-CN"/>
        </w:rPr>
        <w:t>查阅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00" w:lineRule="exact"/>
        <w:ind w:right="430" w:rightChars="205"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报价期间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报价人应实时关注</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公开的</w:t>
      </w:r>
      <w:r>
        <w:rPr>
          <w:rFonts w:hint="eastAsia" w:ascii="仿宋_GB2312" w:hAnsi="仿宋_GB2312" w:eastAsia="仿宋_GB2312" w:cs="仿宋_GB2312"/>
          <w:sz w:val="32"/>
          <w:szCs w:val="32"/>
        </w:rPr>
        <w:t>网站，并及时下载相关内容，</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人不再另行通知。查阅下载过程</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如有问题或疑问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请及时与</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人联系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逾期未联系的，</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人视为报价人</w:t>
      </w:r>
      <w:r>
        <w:rPr>
          <w:rFonts w:hint="eastAsia" w:ascii="仿宋_GB2312" w:hAnsi="仿宋_GB2312" w:eastAsia="仿宋_GB2312" w:cs="仿宋_GB2312"/>
          <w:sz w:val="32"/>
          <w:szCs w:val="32"/>
          <w:lang w:eastAsia="zh-CN"/>
        </w:rPr>
        <w:t>已知晓相关内容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且无异议</w:t>
      </w:r>
      <w:r>
        <w:rPr>
          <w:rFonts w:hint="eastAsia" w:ascii="仿宋_GB2312" w:hAnsi="仿宋_GB2312" w:eastAsia="仿宋_GB2312" w:cs="仿宋_GB2312"/>
          <w:sz w:val="32"/>
          <w:szCs w:val="32"/>
        </w:rPr>
        <w:t>或默认</w:t>
      </w:r>
      <w:r>
        <w:rPr>
          <w:rFonts w:hint="eastAsia" w:ascii="仿宋_GB2312" w:hAnsi="仿宋_GB2312" w:eastAsia="仿宋_GB2312" w:cs="仿宋_GB2312"/>
          <w:sz w:val="32"/>
          <w:szCs w:val="32"/>
          <w:lang w:eastAsia="zh-CN"/>
        </w:rPr>
        <w:t>无异议</w:t>
      </w:r>
      <w:r>
        <w:rPr>
          <w:rFonts w:hint="eastAsia" w:ascii="仿宋_GB2312" w:hAnsi="仿宋_GB2312" w:eastAsia="仿宋_GB2312" w:cs="仿宋_GB2312"/>
          <w:sz w:val="32"/>
          <w:szCs w:val="32"/>
        </w:rPr>
        <w:t>，由此造成的一切后果由报价人自负。</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1"/>
        <w:rPr>
          <w:rFonts w:ascii="黑体" w:hAnsi="黑体" w:eastAsia="黑体" w:cs="黑体"/>
          <w:sz w:val="32"/>
          <w:szCs w:val="32"/>
        </w:rPr>
      </w:pPr>
      <w:bookmarkStart w:id="2" w:name="_Toc4952"/>
      <w:r>
        <w:rPr>
          <w:rFonts w:hint="eastAsia" w:ascii="黑体" w:hAnsi="黑体" w:eastAsia="黑体" w:cs="黑体"/>
          <w:sz w:val="32"/>
          <w:szCs w:val="32"/>
        </w:rPr>
        <w:t>六、报价文件递交</w:t>
      </w:r>
      <w:bookmarkEnd w:id="2"/>
      <w:r>
        <w:rPr>
          <w:rFonts w:hint="eastAsia" w:ascii="黑体" w:hAnsi="黑体" w:eastAsia="黑体" w:cs="黑体"/>
          <w:sz w:val="32"/>
          <w:szCs w:val="32"/>
        </w:rPr>
        <w:t>及相关事宜</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ascii="仿宋_GB2312" w:eastAsia="仿宋_GB2312"/>
          <w:sz w:val="32"/>
          <w:szCs w:val="32"/>
        </w:rPr>
      </w:pPr>
      <w:r>
        <w:rPr>
          <w:rFonts w:hint="eastAsia" w:ascii="仿宋_GB2312" w:eastAsia="仿宋_GB2312"/>
          <w:sz w:val="32"/>
          <w:szCs w:val="32"/>
        </w:rPr>
        <w:t>（一）</w:t>
      </w:r>
      <w:r>
        <w:rPr>
          <w:rFonts w:hint="eastAsia" w:ascii="仿宋_GB2312" w:eastAsia="仿宋_GB2312"/>
          <w:spacing w:val="-11"/>
          <w:sz w:val="32"/>
          <w:szCs w:val="32"/>
        </w:rPr>
        <w:t>报价文件递交时间：</w:t>
      </w:r>
      <w:r>
        <w:rPr>
          <w:rFonts w:hint="eastAsia" w:ascii="仿宋_GB2312" w:eastAsia="仿宋_GB2312"/>
          <w:spacing w:val="-11"/>
          <w:sz w:val="32"/>
          <w:szCs w:val="32"/>
          <w:u w:val="single"/>
        </w:rPr>
        <w:t>2021</w:t>
      </w:r>
      <w:r>
        <w:rPr>
          <w:rFonts w:hint="eastAsia" w:ascii="仿宋_GB2312" w:eastAsia="仿宋_GB2312"/>
          <w:spacing w:val="-11"/>
          <w:sz w:val="32"/>
          <w:szCs w:val="32"/>
        </w:rPr>
        <w:t xml:space="preserve"> 年 </w:t>
      </w:r>
      <w:r>
        <w:rPr>
          <w:rFonts w:hint="eastAsia" w:ascii="仿宋_GB2312" w:eastAsia="仿宋_GB2312"/>
          <w:spacing w:val="-11"/>
          <w:sz w:val="32"/>
          <w:szCs w:val="32"/>
          <w:u w:val="single"/>
          <w:lang w:val="en-US" w:eastAsia="zh-CN"/>
        </w:rPr>
        <w:t>8</w:t>
      </w:r>
      <w:r>
        <w:rPr>
          <w:rFonts w:hint="eastAsia" w:ascii="仿宋_GB2312" w:eastAsia="仿宋_GB2312"/>
          <w:spacing w:val="-11"/>
          <w:sz w:val="32"/>
          <w:szCs w:val="32"/>
        </w:rPr>
        <w:t>月</w:t>
      </w:r>
      <w:r>
        <w:rPr>
          <w:rFonts w:hint="eastAsia" w:ascii="仿宋_GB2312" w:eastAsia="仿宋_GB2312"/>
          <w:spacing w:val="-11"/>
          <w:sz w:val="32"/>
          <w:szCs w:val="32"/>
          <w:u w:val="single"/>
          <w:lang w:val="en-US" w:eastAsia="zh-CN"/>
        </w:rPr>
        <w:t>31</w:t>
      </w:r>
      <w:r>
        <w:rPr>
          <w:rFonts w:hint="eastAsia" w:ascii="仿宋_GB2312" w:eastAsia="仿宋_GB2312"/>
          <w:spacing w:val="-11"/>
          <w:sz w:val="32"/>
          <w:szCs w:val="32"/>
        </w:rPr>
        <w:t>日</w:t>
      </w:r>
      <w:r>
        <w:rPr>
          <w:rFonts w:hint="eastAsia" w:ascii="仿宋_GB2312" w:eastAsia="仿宋_GB2312"/>
          <w:spacing w:val="-11"/>
          <w:sz w:val="32"/>
          <w:szCs w:val="32"/>
          <w:u w:val="single"/>
        </w:rPr>
        <w:t>9</w:t>
      </w:r>
      <w:r>
        <w:rPr>
          <w:rFonts w:hint="eastAsia" w:ascii="仿宋_GB2312" w:eastAsia="仿宋_GB2312"/>
          <w:spacing w:val="-11"/>
          <w:sz w:val="32"/>
          <w:szCs w:val="32"/>
          <w:u w:val="single"/>
          <w:lang w:val="en-US" w:eastAsia="zh-CN"/>
        </w:rPr>
        <w:t>:</w:t>
      </w:r>
      <w:r>
        <w:rPr>
          <w:rFonts w:hint="eastAsia" w:ascii="仿宋_GB2312" w:eastAsia="仿宋_GB2312"/>
          <w:spacing w:val="-11"/>
          <w:sz w:val="32"/>
          <w:szCs w:val="32"/>
          <w:u w:val="single"/>
        </w:rPr>
        <w:t>30</w:t>
      </w:r>
      <w:r>
        <w:rPr>
          <w:rFonts w:hint="eastAsia" w:ascii="仿宋_GB2312" w:eastAsia="仿宋_GB2312"/>
          <w:spacing w:val="-11"/>
          <w:sz w:val="32"/>
          <w:szCs w:val="32"/>
          <w:u w:val="single"/>
          <w:lang w:eastAsia="zh-CN"/>
        </w:rPr>
        <w:t>－</w:t>
      </w:r>
      <w:r>
        <w:rPr>
          <w:rFonts w:hint="eastAsia" w:ascii="仿宋_GB2312" w:eastAsia="仿宋_GB2312"/>
          <w:spacing w:val="-11"/>
          <w:sz w:val="32"/>
          <w:szCs w:val="32"/>
          <w:u w:val="single"/>
          <w:lang w:val="en-US" w:eastAsia="zh-CN"/>
        </w:rPr>
        <w:t>10:0</w:t>
      </w:r>
      <w:r>
        <w:rPr>
          <w:rFonts w:hint="eastAsia" w:ascii="仿宋_GB2312" w:eastAsia="仿宋_GB2312"/>
          <w:spacing w:val="-11"/>
          <w:sz w:val="32"/>
          <w:szCs w:val="32"/>
          <w:u w:val="single"/>
        </w:rPr>
        <w:t>0</w:t>
      </w:r>
      <w:r>
        <w:rPr>
          <w:rFonts w:hint="eastAsia" w:ascii="仿宋_GB2312" w:eastAsia="仿宋_GB2312"/>
          <w:spacing w:val="-11"/>
          <w:sz w:val="32"/>
          <w:szCs w:val="32"/>
          <w:u w:val="none"/>
        </w:rPr>
        <w:t>（</w:t>
      </w:r>
      <w:r>
        <w:rPr>
          <w:rFonts w:hint="eastAsia" w:ascii="仿宋_GB2312" w:eastAsia="仿宋_GB2312"/>
          <w:spacing w:val="-11"/>
          <w:sz w:val="32"/>
          <w:szCs w:val="32"/>
        </w:rPr>
        <w:t>北京时间），截止时间：</w:t>
      </w:r>
      <w:r>
        <w:rPr>
          <w:rFonts w:hint="eastAsia" w:ascii="仿宋_GB2312" w:eastAsia="仿宋_GB2312"/>
          <w:spacing w:val="-11"/>
          <w:sz w:val="32"/>
          <w:szCs w:val="32"/>
          <w:u w:val="single"/>
        </w:rPr>
        <w:t>2021</w:t>
      </w:r>
      <w:r>
        <w:rPr>
          <w:rFonts w:hint="eastAsia" w:ascii="仿宋_GB2312" w:eastAsia="仿宋_GB2312"/>
          <w:spacing w:val="-11"/>
          <w:sz w:val="32"/>
          <w:szCs w:val="32"/>
        </w:rPr>
        <w:t>年</w:t>
      </w:r>
      <w:r>
        <w:rPr>
          <w:rFonts w:hint="eastAsia" w:ascii="仿宋_GB2312" w:eastAsia="仿宋_GB2312"/>
          <w:spacing w:val="-11"/>
          <w:sz w:val="32"/>
          <w:szCs w:val="32"/>
          <w:u w:val="single"/>
          <w:lang w:val="en-US" w:eastAsia="zh-CN"/>
        </w:rPr>
        <w:t>8</w:t>
      </w:r>
      <w:r>
        <w:rPr>
          <w:rFonts w:hint="eastAsia" w:ascii="仿宋_GB2312" w:eastAsia="仿宋_GB2312"/>
          <w:spacing w:val="-11"/>
          <w:sz w:val="32"/>
          <w:szCs w:val="32"/>
        </w:rPr>
        <w:t>月</w:t>
      </w:r>
      <w:r>
        <w:rPr>
          <w:rFonts w:hint="eastAsia" w:ascii="仿宋_GB2312" w:eastAsia="仿宋_GB2312"/>
          <w:spacing w:val="-11"/>
          <w:sz w:val="32"/>
          <w:szCs w:val="32"/>
          <w:u w:val="single"/>
          <w:lang w:val="en-US" w:eastAsia="zh-CN"/>
        </w:rPr>
        <w:t>31</w:t>
      </w:r>
      <w:r>
        <w:rPr>
          <w:rFonts w:hint="eastAsia" w:ascii="仿宋_GB2312" w:eastAsia="仿宋_GB2312"/>
          <w:spacing w:val="-11"/>
          <w:sz w:val="32"/>
          <w:szCs w:val="32"/>
        </w:rPr>
        <w:t>日</w:t>
      </w:r>
      <w:r>
        <w:rPr>
          <w:rFonts w:hint="eastAsia" w:ascii="仿宋_GB2312" w:eastAsia="仿宋_GB2312"/>
          <w:spacing w:val="-11"/>
          <w:sz w:val="32"/>
          <w:szCs w:val="32"/>
          <w:u w:val="single"/>
        </w:rPr>
        <w:t>10</w:t>
      </w:r>
      <w:r>
        <w:rPr>
          <w:rFonts w:hint="eastAsia" w:ascii="仿宋_GB2312" w:eastAsia="仿宋_GB2312"/>
          <w:spacing w:val="-11"/>
          <w:sz w:val="32"/>
          <w:szCs w:val="32"/>
          <w:u w:val="single"/>
          <w:lang w:val="en-US" w:eastAsia="zh-CN"/>
        </w:rPr>
        <w:t>:</w:t>
      </w:r>
      <w:r>
        <w:rPr>
          <w:rFonts w:hint="eastAsia" w:ascii="仿宋_GB2312" w:eastAsia="仿宋_GB2312"/>
          <w:spacing w:val="-11"/>
          <w:sz w:val="32"/>
          <w:szCs w:val="32"/>
          <w:u w:val="single"/>
        </w:rPr>
        <w:t>00</w:t>
      </w:r>
      <w:r>
        <w:rPr>
          <w:rFonts w:hint="eastAsia" w:ascii="仿宋_GB2312" w:eastAsia="仿宋_GB2312"/>
          <w:spacing w:val="-11"/>
          <w:sz w:val="32"/>
          <w:szCs w:val="32"/>
        </w:rPr>
        <w:t>（北京时间）</w:t>
      </w:r>
      <w:r>
        <w:rPr>
          <w:rFonts w:hint="eastAsia" w:ascii="仿宋_GB2312" w:eastAsia="仿宋_GB2312"/>
          <w:sz w:val="32"/>
          <w:szCs w:val="32"/>
        </w:rPr>
        <w:t>。</w:t>
      </w:r>
    </w:p>
    <w:p>
      <w:pPr>
        <w:pStyle w:val="48"/>
        <w:keepNext w:val="0"/>
        <w:keepLines w:val="0"/>
        <w:pageBreakBefore w:val="0"/>
        <w:widowControl w:val="0"/>
        <w:tabs>
          <w:tab w:val="left" w:pos="1618"/>
        </w:tabs>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ascii="仿宋_GB2312" w:eastAsia="仿宋_GB2312"/>
          <w:b/>
          <w:bCs/>
          <w:sz w:val="32"/>
          <w:szCs w:val="32"/>
          <w:u w:val="single"/>
        </w:rPr>
      </w:pPr>
      <w:r>
        <w:rPr>
          <w:rFonts w:hint="eastAsia" w:ascii="仿宋_GB2312" w:eastAsia="仿宋_GB2312"/>
          <w:sz w:val="32"/>
          <w:szCs w:val="32"/>
        </w:rPr>
        <w:t>（二）报价文件递交：报价人须按要求将密封完好的报价文件以书面方式</w:t>
      </w:r>
      <w:r>
        <w:rPr>
          <w:rFonts w:hint="eastAsia" w:ascii="仿宋_GB2312" w:eastAsia="仿宋_GB2312"/>
          <w:sz w:val="32"/>
          <w:szCs w:val="32"/>
          <w:lang w:eastAsia="zh-CN"/>
        </w:rPr>
        <w:t>，</w:t>
      </w:r>
      <w:r>
        <w:rPr>
          <w:rFonts w:hint="eastAsia" w:ascii="仿宋_GB2312" w:eastAsia="仿宋_GB2312"/>
          <w:sz w:val="32"/>
          <w:szCs w:val="32"/>
        </w:rPr>
        <w:t>送达到</w:t>
      </w:r>
      <w:r>
        <w:rPr>
          <w:rFonts w:hint="eastAsia" w:ascii="仿宋_GB2312" w:eastAsia="仿宋_GB2312"/>
          <w:sz w:val="32"/>
          <w:szCs w:val="32"/>
          <w:u w:val="single"/>
        </w:rPr>
        <w:t>四川川东高速公路有限责任公司二楼小会议室（四川省广安市广安区朝阳大道</w:t>
      </w:r>
      <w:r>
        <w:rPr>
          <w:rFonts w:hint="eastAsia" w:ascii="仿宋_GB2312" w:eastAsia="仿宋_GB2312"/>
          <w:sz w:val="32"/>
          <w:szCs w:val="32"/>
          <w:u w:val="single"/>
          <w:lang w:val="en-US" w:eastAsia="zh-CN"/>
        </w:rPr>
        <w:t>1</w:t>
      </w:r>
      <w:r>
        <w:rPr>
          <w:rFonts w:hint="eastAsia" w:ascii="仿宋_GB2312" w:eastAsia="仿宋_GB2312"/>
          <w:sz w:val="32"/>
          <w:szCs w:val="32"/>
          <w:u w:val="single"/>
        </w:rPr>
        <w:t>段</w:t>
      </w:r>
      <w:r>
        <w:rPr>
          <w:rFonts w:ascii="仿宋_GB2312" w:eastAsia="仿宋_GB2312"/>
          <w:sz w:val="32"/>
          <w:szCs w:val="32"/>
          <w:u w:val="single"/>
        </w:rPr>
        <w:t>2</w:t>
      </w:r>
      <w:r>
        <w:rPr>
          <w:rFonts w:hint="eastAsia" w:ascii="仿宋_GB2312" w:eastAsia="仿宋_GB2312"/>
          <w:sz w:val="32"/>
          <w:szCs w:val="32"/>
          <w:u w:val="single"/>
        </w:rPr>
        <w:t>号）。</w:t>
      </w:r>
      <w:r>
        <w:rPr>
          <w:rFonts w:hint="eastAsia" w:ascii="仿宋_GB2312" w:eastAsia="仿宋_GB2312" w:hAnsiTheme="minorHAnsi" w:cstheme="minorBidi"/>
          <w:sz w:val="32"/>
          <w:szCs w:val="32"/>
          <w:lang w:val="en-US" w:eastAsia="zh-CN" w:bidi="ar-SA"/>
        </w:rPr>
        <w:t>逾期送达或未送达指定地点或未按要求密封的报价文件</w:t>
      </w:r>
      <w:bookmarkStart w:id="85" w:name="_GoBack"/>
      <w:bookmarkEnd w:id="85"/>
      <w:r>
        <w:rPr>
          <w:rFonts w:hint="eastAsia" w:ascii="仿宋_GB2312" w:eastAsia="仿宋_GB2312" w:hAnsiTheme="minorHAnsi" w:cstheme="minorBidi"/>
          <w:sz w:val="32"/>
          <w:szCs w:val="32"/>
          <w:lang w:val="en-US" w:eastAsia="zh-CN" w:bidi="ar-SA"/>
        </w:rPr>
        <w:t>，询价人均不予受理。</w:t>
      </w:r>
    </w:p>
    <w:p>
      <w:pPr>
        <w:pStyle w:val="48"/>
        <w:keepNext w:val="0"/>
        <w:keepLines w:val="0"/>
        <w:pageBreakBefore w:val="0"/>
        <w:widowControl w:val="0"/>
        <w:tabs>
          <w:tab w:val="left" w:pos="1611"/>
        </w:tabs>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ascii="仿宋_GB2312" w:eastAsia="仿宋_GB2312"/>
          <w:sz w:val="32"/>
          <w:szCs w:val="32"/>
        </w:rPr>
      </w:pPr>
      <w:bookmarkStart w:id="3" w:name="bookmark25"/>
      <w:r>
        <w:rPr>
          <w:rFonts w:hint="eastAsia" w:ascii="仿宋_GB2312" w:eastAsia="仿宋_GB2312" w:hAnsiTheme="minorHAnsi" w:cstheme="minorBidi"/>
          <w:sz w:val="32"/>
          <w:szCs w:val="32"/>
          <w:lang w:val="en-US" w:eastAsia="zh-CN" w:bidi="ar-SA"/>
        </w:rPr>
        <w:t>（</w:t>
      </w:r>
      <w:bookmarkEnd w:id="3"/>
      <w:r>
        <w:rPr>
          <w:rFonts w:hint="eastAsia" w:ascii="仿宋_GB2312" w:eastAsia="仿宋_GB2312" w:hAnsiTheme="minorHAnsi" w:cstheme="minorBidi"/>
          <w:sz w:val="32"/>
          <w:szCs w:val="32"/>
          <w:lang w:val="en-US" w:eastAsia="zh-CN" w:bidi="ar-SA"/>
        </w:rPr>
        <w:t>三）询价人定于报价文件送交截止时间的同一时间、同一地点举行公开开标，报价人应派代表出席并签认开标结果，报价人未派代表出席开标会的，询价人视为报价人默认开标结果。</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1"/>
        <w:rPr>
          <w:rFonts w:hint="eastAsia" w:ascii="黑体" w:hAnsi="黑体" w:eastAsia="黑体" w:cs="黑体"/>
          <w:sz w:val="32"/>
          <w:szCs w:val="32"/>
        </w:rPr>
      </w:pPr>
      <w:bookmarkStart w:id="4" w:name="_Toc22844"/>
      <w:r>
        <w:rPr>
          <w:rFonts w:hint="eastAsia" w:ascii="黑体" w:hAnsi="黑体" w:eastAsia="黑体" w:cs="黑体"/>
          <w:sz w:val="32"/>
          <w:szCs w:val="32"/>
        </w:rPr>
        <w:t>七、联系方式</w:t>
      </w:r>
      <w:bookmarkEnd w:id="4"/>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1"/>
        <w:rPr>
          <w:rFonts w:hint="eastAsia" w:ascii="仿宋_GB2312" w:eastAsia="仿宋_GB2312"/>
          <w:sz w:val="32"/>
          <w:szCs w:val="32"/>
        </w:rPr>
      </w:pPr>
      <w:r>
        <w:rPr>
          <w:rFonts w:hint="eastAsia" w:ascii="仿宋_GB2312" w:eastAsia="仿宋_GB2312"/>
          <w:sz w:val="32"/>
          <w:szCs w:val="32"/>
          <w:lang w:eastAsia="zh-CN"/>
        </w:rPr>
        <w:t>询价</w:t>
      </w:r>
      <w:r>
        <w:rPr>
          <w:rFonts w:hint="eastAsia" w:ascii="仿宋_GB2312" w:eastAsia="仿宋_GB2312"/>
          <w:sz w:val="32"/>
          <w:szCs w:val="32"/>
        </w:rPr>
        <w:t>人地址：四川省广安市广安区朝阳大道</w:t>
      </w:r>
      <w:r>
        <w:rPr>
          <w:rFonts w:hint="eastAsia" w:ascii="仿宋_GB2312" w:eastAsia="仿宋_GB2312"/>
          <w:sz w:val="32"/>
          <w:szCs w:val="32"/>
          <w:lang w:val="en-US" w:eastAsia="zh-CN"/>
        </w:rPr>
        <w:t>1段</w:t>
      </w:r>
      <w:r>
        <w:rPr>
          <w:rFonts w:ascii="仿宋_GB2312" w:eastAsia="仿宋_GB2312"/>
          <w:sz w:val="32"/>
          <w:szCs w:val="32"/>
        </w:rPr>
        <w:t>2</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2560" w:firstLineChars="800"/>
        <w:jc w:val="both"/>
        <w:textAlignment w:val="auto"/>
        <w:outlineLvl w:val="1"/>
        <w:rPr>
          <w:rFonts w:hint="eastAsia" w:ascii="仿宋_GB2312" w:eastAsia="仿宋_GB2312"/>
          <w:sz w:val="32"/>
          <w:szCs w:val="32"/>
        </w:rPr>
      </w:pPr>
      <w:r>
        <w:rPr>
          <w:rFonts w:hint="eastAsia" w:ascii="仿宋_GB2312" w:eastAsia="仿宋_GB2312"/>
          <w:sz w:val="32"/>
          <w:szCs w:val="32"/>
          <w:lang w:eastAsia="zh-CN"/>
        </w:rPr>
        <w:t>四川川东高速公路有限责任公司</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联</w:t>
      </w:r>
      <w:r>
        <w:rPr>
          <w:rFonts w:hint="eastAsia" w:ascii="仿宋_GB2312" w:eastAsia="仿宋_GB2312"/>
          <w:sz w:val="32"/>
          <w:szCs w:val="32"/>
          <w:lang w:val="en-US" w:eastAsia="zh-CN"/>
        </w:rPr>
        <w:t xml:space="preserve">  </w:t>
      </w:r>
      <w:r>
        <w:rPr>
          <w:rFonts w:hint="eastAsia" w:ascii="仿宋_GB2312" w:eastAsia="仿宋_GB2312"/>
          <w:sz w:val="32"/>
          <w:szCs w:val="32"/>
        </w:rPr>
        <w:t>系</w:t>
      </w:r>
      <w:r>
        <w:rPr>
          <w:rFonts w:hint="eastAsia" w:ascii="仿宋_GB2312" w:eastAsia="仿宋_GB2312"/>
          <w:sz w:val="32"/>
          <w:szCs w:val="32"/>
          <w:lang w:val="en-US" w:eastAsia="zh-CN"/>
        </w:rPr>
        <w:t xml:space="preserve">  </w:t>
      </w:r>
      <w:r>
        <w:rPr>
          <w:rFonts w:hint="eastAsia" w:ascii="仿宋_GB2312" w:eastAsia="仿宋_GB2312"/>
          <w:sz w:val="32"/>
          <w:szCs w:val="32"/>
        </w:rPr>
        <w:t>人：</w:t>
      </w:r>
      <w:r>
        <w:rPr>
          <w:rFonts w:hint="eastAsia" w:ascii="仿宋_GB2312" w:eastAsia="仿宋_GB2312"/>
          <w:sz w:val="32"/>
          <w:szCs w:val="32"/>
          <w:lang w:eastAsia="zh-CN"/>
        </w:rPr>
        <w:t>陈先生</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联</w:t>
      </w:r>
      <w:r>
        <w:rPr>
          <w:rFonts w:hint="eastAsia" w:ascii="仿宋_GB2312" w:eastAsia="仿宋_GB2312"/>
          <w:spacing w:val="-11"/>
          <w:sz w:val="32"/>
          <w:szCs w:val="32"/>
          <w:lang w:val="en-US" w:eastAsia="zh-CN"/>
        </w:rPr>
        <w:t xml:space="preserve"> </w:t>
      </w:r>
      <w:r>
        <w:rPr>
          <w:rFonts w:hint="eastAsia" w:ascii="仿宋_GB2312" w:eastAsia="仿宋_GB2312"/>
          <w:spacing w:val="-11"/>
          <w:sz w:val="32"/>
          <w:szCs w:val="32"/>
          <w:lang w:eastAsia="zh-CN"/>
        </w:rPr>
        <w:t>系</w:t>
      </w:r>
      <w:r>
        <w:rPr>
          <w:rFonts w:hint="eastAsia" w:ascii="仿宋_GB2312" w:eastAsia="仿宋_GB2312"/>
          <w:spacing w:val="-11"/>
          <w:sz w:val="32"/>
          <w:szCs w:val="32"/>
          <w:lang w:val="en-US" w:eastAsia="zh-CN"/>
        </w:rPr>
        <w:t xml:space="preserve"> </w:t>
      </w:r>
      <w:r>
        <w:rPr>
          <w:rFonts w:hint="eastAsia" w:ascii="仿宋_GB2312" w:eastAsia="仿宋_GB2312"/>
          <w:spacing w:val="-11"/>
          <w:sz w:val="32"/>
          <w:szCs w:val="32"/>
        </w:rPr>
        <w:t>电</w:t>
      </w:r>
      <w:r>
        <w:rPr>
          <w:rFonts w:hint="eastAsia" w:ascii="仿宋_GB2312" w:eastAsia="仿宋_GB2312"/>
          <w:spacing w:val="-11"/>
          <w:sz w:val="32"/>
          <w:szCs w:val="32"/>
          <w:lang w:val="en-US" w:eastAsia="zh-CN"/>
        </w:rPr>
        <w:t xml:space="preserve"> </w:t>
      </w:r>
      <w:r>
        <w:rPr>
          <w:rFonts w:hint="eastAsia" w:ascii="仿宋_GB2312" w:eastAsia="仿宋_GB2312"/>
          <w:spacing w:val="-11"/>
          <w:sz w:val="32"/>
          <w:szCs w:val="32"/>
        </w:rPr>
        <w:t>话</w:t>
      </w:r>
      <w:r>
        <w:rPr>
          <w:rFonts w:hint="eastAsia" w:ascii="仿宋_GB2312" w:eastAsia="仿宋_GB2312"/>
          <w:sz w:val="32"/>
          <w:szCs w:val="32"/>
        </w:rPr>
        <w:t>：</w:t>
      </w:r>
      <w:r>
        <w:rPr>
          <w:rFonts w:ascii="仿宋_GB2312" w:eastAsia="仿宋_GB2312"/>
          <w:sz w:val="32"/>
          <w:szCs w:val="32"/>
        </w:rPr>
        <w:t>0826</w:t>
      </w:r>
      <w:r>
        <w:rPr>
          <w:rFonts w:hint="eastAsia" w:ascii="仿宋_GB2312" w:eastAsia="仿宋_GB2312"/>
          <w:sz w:val="32"/>
          <w:szCs w:val="32"/>
          <w:lang w:eastAsia="zh-CN"/>
        </w:rPr>
        <w:t>—</w:t>
      </w:r>
      <w:r>
        <w:rPr>
          <w:rFonts w:ascii="仿宋_GB2312" w:eastAsia="仿宋_GB2312"/>
          <w:sz w:val="32"/>
          <w:szCs w:val="32"/>
        </w:rPr>
        <w:t>51080</w:t>
      </w:r>
      <w:r>
        <w:rPr>
          <w:rFonts w:hint="eastAsia" w:ascii="仿宋_GB2312" w:eastAsia="仿宋_GB2312"/>
          <w:sz w:val="32"/>
          <w:szCs w:val="32"/>
          <w:lang w:val="en-US" w:eastAsia="zh-CN"/>
        </w:rPr>
        <w:t>20</w:t>
      </w: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right="0" w:rightChars="0" w:firstLine="0" w:firstLineChars="0"/>
        <w:jc w:val="both"/>
        <w:textAlignment w:val="auto"/>
        <w:rPr>
          <w:rFonts w:hint="eastAsia"/>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3520" w:firstLineChars="1100"/>
        <w:jc w:val="both"/>
        <w:textAlignment w:val="auto"/>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四川川东高速公路有限责任公司</w:t>
      </w:r>
      <w:r>
        <w:rPr>
          <w:rFonts w:ascii="仿宋_GB2312" w:eastAsia="仿宋_GB2312"/>
          <w:sz w:val="32"/>
          <w:szCs w:val="32"/>
        </w:rPr>
        <w:t xml:space="preserve"> </w:t>
      </w:r>
    </w:p>
    <w:p>
      <w:pPr>
        <w:pStyle w:val="2"/>
        <w:ind w:left="0" w:leftChars="0" w:firstLine="4800" w:firstLineChars="1500"/>
        <w:rPr>
          <w:rFonts w:hint="eastAsia"/>
          <w:sz w:val="32"/>
          <w:szCs w:val="32"/>
          <w:lang w:eastAsia="zh-CN"/>
        </w:rPr>
      </w:pP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w:t>
      </w:r>
      <w:r>
        <w:rPr>
          <w:rFonts w:ascii="仿宋_GB2312" w:eastAsia="仿宋_GB2312"/>
          <w:sz w:val="32"/>
          <w:szCs w:val="32"/>
        </w:rPr>
        <w:t xml:space="preserve"> </w:t>
      </w:r>
      <w:bookmarkStart w:id="5" w:name="_Toc11724"/>
    </w:p>
    <w:p>
      <w:pPr>
        <w:pageBreakBefore w:val="0"/>
        <w:widowControl/>
        <w:numPr>
          <w:ilvl w:val="-1"/>
          <w:numId w:val="0"/>
        </w:numPr>
        <w:kinsoku/>
        <w:wordWrap/>
        <w:overflowPunct/>
        <w:topLinePunct w:val="0"/>
        <w:autoSpaceDE/>
        <w:autoSpaceDN/>
        <w:bidi w:val="0"/>
        <w:adjustRightInd/>
        <w:snapToGrid/>
        <w:spacing w:beforeLines="-2147483648" w:beforeAutospacing="0" w:afterLines="-2147483648" w:line="240" w:lineRule="auto"/>
        <w:ind w:right="0" w:rightChars="0"/>
        <w:jc w:val="left"/>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br w:type="page"/>
      </w:r>
    </w:p>
    <w:p>
      <w:pPr>
        <w:pageBreakBefore w:val="0"/>
        <w:widowControl w:val="0"/>
        <w:numPr>
          <w:ilvl w:val="0"/>
          <w:numId w:val="0"/>
        </w:numPr>
        <w:kinsoku/>
        <w:wordWrap/>
        <w:overflowPunct/>
        <w:topLinePunct w:val="0"/>
        <w:autoSpaceDE/>
        <w:autoSpaceDN/>
        <w:bidi w:val="0"/>
        <w:adjustRightInd/>
        <w:snapToGrid/>
        <w:spacing w:beforeLines="0" w:beforeAutospacing="0" w:afterLines="0" w:line="500" w:lineRule="exact"/>
        <w:ind w:right="0" w:rightChars="0"/>
        <w:jc w:val="center"/>
        <w:textAlignment w:val="auto"/>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第二章</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报价人须知</w:t>
      </w:r>
      <w:bookmarkEnd w:id="5"/>
    </w:p>
    <w:p>
      <w:pPr>
        <w:pStyle w:val="2"/>
        <w:pageBreakBefore w:val="0"/>
        <w:widowControl w:val="0"/>
        <w:kinsoku/>
        <w:wordWrap/>
        <w:overflowPunct/>
        <w:topLinePunct w:val="0"/>
        <w:autoSpaceDE/>
        <w:autoSpaceDN/>
        <w:bidi w:val="0"/>
        <w:adjustRightInd/>
        <w:snapToGrid/>
        <w:spacing w:beforeLines="0" w:beforeAutospacing="0" w:after="0" w:afterLines="0" w:line="500" w:lineRule="exact"/>
        <w:ind w:left="0" w:leftChars="0" w:right="0" w:rightChars="0" w:firstLine="0" w:firstLineChars="0"/>
        <w:jc w:val="center"/>
        <w:textAlignment w:val="auto"/>
      </w:pPr>
    </w:p>
    <w:p>
      <w:pPr>
        <w:pageBreakBefore w:val="0"/>
        <w:widowControl w:val="0"/>
        <w:numPr>
          <w:ilvl w:val="0"/>
          <w:numId w:val="0"/>
        </w:numPr>
        <w:kinsoku/>
        <w:wordWrap/>
        <w:overflowPunct/>
        <w:topLinePunct w:val="0"/>
        <w:autoSpaceDE/>
        <w:autoSpaceDN/>
        <w:bidi w:val="0"/>
        <w:adjustRightInd/>
        <w:snapToGrid/>
        <w:spacing w:beforeLines="0" w:beforeAutospacing="0" w:afterLines="0" w:line="480" w:lineRule="exact"/>
        <w:ind w:right="430" w:rightChars="205" w:firstLine="627" w:firstLineChars="196"/>
        <w:jc w:val="both"/>
        <w:textAlignment w:val="auto"/>
        <w:outlineLvl w:val="9"/>
        <w:rPr>
          <w:rFonts w:hint="eastAsia" w:ascii="仿宋_GB2312" w:eastAsia="仿宋_GB2312" w:hAnsiTheme="minorHAnsi" w:cstheme="minorBidi"/>
          <w:sz w:val="32"/>
          <w:szCs w:val="32"/>
          <w:lang w:val="en-US" w:eastAsia="zh-CN" w:bidi="ar-SA"/>
        </w:rPr>
      </w:pPr>
      <w:r>
        <w:rPr>
          <w:rFonts w:hint="eastAsia" w:ascii="仿宋_GB2312" w:eastAsia="仿宋_GB2312" w:hAnsiTheme="minorHAnsi" w:cstheme="minorBidi"/>
          <w:sz w:val="32"/>
          <w:szCs w:val="32"/>
          <w:lang w:val="en-US" w:eastAsia="zh-CN" w:bidi="ar-SA"/>
        </w:rPr>
        <w:t>一、本询价文件仅适用于川东公司2021年</w:t>
      </w:r>
      <w:r>
        <w:rPr>
          <w:rFonts w:hint="eastAsia" w:ascii="仿宋_GB2312" w:eastAsia="仿宋_GB2312" w:cstheme="minorBidi"/>
          <w:sz w:val="32"/>
          <w:szCs w:val="32"/>
          <w:lang w:val="en-US" w:eastAsia="zh-CN" w:bidi="ar-SA"/>
        </w:rPr>
        <w:t>防暑降温物品</w:t>
      </w:r>
      <w:r>
        <w:rPr>
          <w:rFonts w:hint="eastAsia" w:ascii="仿宋_GB2312" w:eastAsia="仿宋_GB2312" w:hAnsiTheme="minorHAnsi" w:cstheme="minorBidi"/>
          <w:sz w:val="32"/>
          <w:szCs w:val="32"/>
          <w:lang w:val="en-US" w:eastAsia="zh-CN" w:bidi="ar-SA"/>
        </w:rPr>
        <w:t>采购。</w:t>
      </w:r>
    </w:p>
    <w:p>
      <w:pPr>
        <w:pageBreakBefore w:val="0"/>
        <w:widowControl w:val="0"/>
        <w:numPr>
          <w:ilvl w:val="255"/>
          <w:numId w:val="0"/>
        </w:numPr>
        <w:kinsoku/>
        <w:wordWrap/>
        <w:overflowPunct/>
        <w:topLinePunct w:val="0"/>
        <w:autoSpaceDE/>
        <w:autoSpaceDN/>
        <w:bidi w:val="0"/>
        <w:adjustRightInd/>
        <w:snapToGrid/>
        <w:spacing w:beforeLines="0" w:beforeAutospacing="0" w:afterLines="0" w:line="480" w:lineRule="exact"/>
        <w:ind w:right="430" w:rightChars="205" w:firstLine="627" w:firstLineChars="196"/>
        <w:jc w:val="both"/>
        <w:textAlignment w:val="auto"/>
        <w:outlineLvl w:val="9"/>
        <w:rPr>
          <w:rFonts w:hint="eastAsia" w:ascii="仿宋_GB2312" w:eastAsia="仿宋_GB2312" w:hAnsiTheme="minorHAnsi" w:cstheme="minorBidi"/>
          <w:sz w:val="32"/>
          <w:szCs w:val="32"/>
          <w:lang w:val="en-US" w:eastAsia="zh-CN" w:bidi="ar-SA"/>
        </w:rPr>
      </w:pPr>
      <w:bookmarkStart w:id="6" w:name="bookmark30"/>
      <w:bookmarkEnd w:id="6"/>
      <w:bookmarkStart w:id="7" w:name="bookmark29"/>
      <w:bookmarkEnd w:id="7"/>
      <w:r>
        <w:rPr>
          <w:rFonts w:hint="eastAsia" w:ascii="仿宋_GB2312" w:eastAsia="仿宋_GB2312" w:hAnsiTheme="minorHAnsi" w:cstheme="minorBidi"/>
          <w:sz w:val="32"/>
          <w:szCs w:val="32"/>
          <w:lang w:val="en-US" w:eastAsia="zh-CN" w:bidi="ar-SA"/>
        </w:rPr>
        <w:t>二、报价人须符合“询价公告”第三条规定的资格要求。</w:t>
      </w:r>
    </w:p>
    <w:p>
      <w:pPr>
        <w:pageBreakBefore w:val="0"/>
        <w:widowControl w:val="0"/>
        <w:numPr>
          <w:ilvl w:val="255"/>
          <w:numId w:val="0"/>
        </w:numPr>
        <w:kinsoku/>
        <w:wordWrap/>
        <w:overflowPunct/>
        <w:topLinePunct w:val="0"/>
        <w:autoSpaceDE/>
        <w:autoSpaceDN/>
        <w:bidi w:val="0"/>
        <w:adjustRightInd/>
        <w:snapToGrid/>
        <w:spacing w:beforeLines="0" w:beforeAutospacing="0" w:afterLines="0" w:line="480" w:lineRule="exact"/>
        <w:ind w:right="430" w:rightChars="205" w:firstLine="627" w:firstLineChars="196"/>
        <w:textAlignment w:val="auto"/>
        <w:outlineLvl w:val="9"/>
        <w:rPr>
          <w:rFonts w:hint="eastAsia" w:ascii="仿宋_GB2312" w:eastAsia="仿宋_GB2312" w:hAnsiTheme="minorHAnsi" w:cstheme="minorBidi"/>
          <w:sz w:val="32"/>
          <w:szCs w:val="32"/>
          <w:lang w:eastAsia="zh-CN"/>
        </w:rPr>
      </w:pPr>
      <w:r>
        <w:rPr>
          <w:rFonts w:hint="eastAsia" w:ascii="仿宋_GB2312" w:eastAsia="仿宋_GB2312" w:hAnsiTheme="minorHAnsi" w:cstheme="minorBidi"/>
          <w:sz w:val="32"/>
          <w:szCs w:val="32"/>
          <w:lang w:eastAsia="zh-CN"/>
        </w:rPr>
        <w:t>三、</w:t>
      </w:r>
      <w:r>
        <w:rPr>
          <w:rFonts w:hint="eastAsia" w:ascii="仿宋_GB2312" w:eastAsia="仿宋_GB2312" w:cstheme="minorBidi"/>
          <w:sz w:val="32"/>
          <w:szCs w:val="32"/>
          <w:lang w:eastAsia="zh-CN"/>
        </w:rPr>
        <w:t>报价人须提供无违反食品安全法律法规的行政处罚或销售不合格货品行为的承诺函。</w:t>
      </w:r>
    </w:p>
    <w:p>
      <w:pPr>
        <w:pageBreakBefore w:val="0"/>
        <w:widowControl w:val="0"/>
        <w:numPr>
          <w:ilvl w:val="255"/>
          <w:numId w:val="0"/>
        </w:numPr>
        <w:kinsoku/>
        <w:wordWrap/>
        <w:overflowPunct/>
        <w:topLinePunct w:val="0"/>
        <w:autoSpaceDE/>
        <w:autoSpaceDN/>
        <w:bidi w:val="0"/>
        <w:adjustRightInd/>
        <w:snapToGrid/>
        <w:spacing w:beforeLines="0" w:beforeAutospacing="0" w:afterLines="0" w:line="480" w:lineRule="exact"/>
        <w:ind w:right="430" w:rightChars="205" w:firstLine="627" w:firstLineChars="196"/>
        <w:textAlignment w:val="auto"/>
        <w:outlineLvl w:val="9"/>
        <w:rPr>
          <w:rFonts w:hint="eastAsia" w:ascii="仿宋_GB2312" w:eastAsia="仿宋_GB2312" w:hAnsiTheme="minorHAnsi" w:cstheme="minorBidi"/>
          <w:sz w:val="32"/>
          <w:szCs w:val="32"/>
        </w:rPr>
      </w:pPr>
      <w:r>
        <w:rPr>
          <w:rFonts w:hint="eastAsia" w:ascii="仿宋_GB2312" w:eastAsia="仿宋_GB2312" w:cstheme="minorBidi"/>
          <w:sz w:val="32"/>
          <w:szCs w:val="32"/>
          <w:lang w:eastAsia="zh-CN"/>
        </w:rPr>
        <w:t>四、</w:t>
      </w:r>
      <w:r>
        <w:rPr>
          <w:rFonts w:hint="eastAsia" w:ascii="仿宋_GB2312" w:eastAsia="仿宋_GB2312" w:hAnsiTheme="minorHAnsi" w:cstheme="minorBidi"/>
          <w:sz w:val="32"/>
          <w:szCs w:val="32"/>
        </w:rPr>
        <w:t>报价人在报价过程中</w:t>
      </w:r>
      <w:r>
        <w:rPr>
          <w:rFonts w:hint="eastAsia" w:ascii="仿宋_GB2312" w:eastAsia="仿宋_GB2312" w:hAnsiTheme="minorHAnsi" w:cstheme="minorBidi"/>
          <w:sz w:val="32"/>
          <w:szCs w:val="32"/>
          <w:lang w:eastAsia="zh-CN"/>
        </w:rPr>
        <w:t>产生</w:t>
      </w:r>
      <w:r>
        <w:rPr>
          <w:rFonts w:hint="eastAsia" w:ascii="仿宋_GB2312" w:eastAsia="仿宋_GB2312" w:hAnsiTheme="minorHAnsi" w:cstheme="minorBidi"/>
          <w:sz w:val="32"/>
          <w:szCs w:val="32"/>
        </w:rPr>
        <w:t>的一切费用（</w:t>
      </w:r>
      <w:r>
        <w:rPr>
          <w:rFonts w:hint="eastAsia" w:ascii="仿宋_GB2312" w:eastAsia="仿宋_GB2312" w:hAnsiTheme="minorHAnsi" w:cstheme="minorBidi"/>
          <w:sz w:val="32"/>
          <w:szCs w:val="32"/>
          <w:lang w:eastAsia="zh-CN"/>
        </w:rPr>
        <w:t>包</w:t>
      </w:r>
      <w:r>
        <w:rPr>
          <w:rFonts w:hint="eastAsia" w:ascii="仿宋_GB2312" w:eastAsia="仿宋_GB2312" w:hAnsiTheme="minorHAnsi" w:cstheme="minorBidi"/>
          <w:sz w:val="32"/>
          <w:szCs w:val="32"/>
        </w:rPr>
        <w:t>含</w:t>
      </w:r>
      <w:r>
        <w:rPr>
          <w:rFonts w:hint="eastAsia" w:ascii="仿宋_GB2312" w:eastAsia="仿宋_GB2312" w:hAnsiTheme="minorHAnsi" w:cstheme="minorBidi"/>
          <w:sz w:val="32"/>
          <w:szCs w:val="32"/>
          <w:lang w:eastAsia="zh-CN"/>
        </w:rPr>
        <w:t>但不限于</w:t>
      </w:r>
      <w:r>
        <w:rPr>
          <w:rFonts w:hint="eastAsia" w:ascii="仿宋_GB2312" w:eastAsia="仿宋_GB2312" w:hAnsiTheme="minorHAnsi" w:cstheme="minorBidi"/>
          <w:sz w:val="32"/>
          <w:szCs w:val="32"/>
        </w:rPr>
        <w:t>报价申请书制作、</w:t>
      </w:r>
      <w:r>
        <w:rPr>
          <w:rFonts w:hint="eastAsia" w:ascii="仿宋_GB2312" w:eastAsia="仿宋_GB2312" w:cstheme="minorBidi"/>
          <w:sz w:val="32"/>
          <w:szCs w:val="32"/>
          <w:lang w:eastAsia="zh-CN"/>
        </w:rPr>
        <w:t>样品</w:t>
      </w:r>
      <w:r>
        <w:rPr>
          <w:rFonts w:hint="eastAsia" w:ascii="仿宋_GB2312" w:eastAsia="仿宋_GB2312" w:hAnsiTheme="minorHAnsi" w:cstheme="minorBidi"/>
          <w:sz w:val="32"/>
          <w:szCs w:val="32"/>
          <w:lang w:eastAsia="zh-CN"/>
        </w:rPr>
        <w:t>运输</w:t>
      </w:r>
      <w:r>
        <w:rPr>
          <w:rFonts w:hint="eastAsia" w:ascii="仿宋_GB2312" w:eastAsia="仿宋_GB2312" w:hAnsiTheme="minorHAnsi" w:cstheme="minorBidi"/>
          <w:sz w:val="32"/>
          <w:szCs w:val="32"/>
        </w:rPr>
        <w:t>费用以及交通费、住宿费等），无论中</w:t>
      </w:r>
      <w:r>
        <w:rPr>
          <w:rFonts w:hint="eastAsia" w:ascii="仿宋_GB2312" w:eastAsia="仿宋_GB2312" w:hAnsiTheme="minorHAnsi" w:cstheme="minorBidi"/>
          <w:sz w:val="32"/>
          <w:szCs w:val="32"/>
          <w:lang w:eastAsia="zh-CN"/>
        </w:rPr>
        <w:t>标</w:t>
      </w:r>
      <w:r>
        <w:rPr>
          <w:rFonts w:hint="eastAsia" w:ascii="仿宋_GB2312" w:eastAsia="仿宋_GB2312" w:hAnsiTheme="minorHAnsi" w:cstheme="minorBidi"/>
          <w:sz w:val="32"/>
          <w:szCs w:val="32"/>
        </w:rPr>
        <w:t>与否，均由报价人自负。</w:t>
      </w:r>
      <w:bookmarkStart w:id="8" w:name="bookmark32"/>
      <w:bookmarkEnd w:id="8"/>
      <w:bookmarkStart w:id="9" w:name="bookmark33"/>
      <w:bookmarkEnd w:id="9"/>
      <w:bookmarkStart w:id="10" w:name="bookmark31"/>
      <w:bookmarkEnd w:id="10"/>
    </w:p>
    <w:p>
      <w:pPr>
        <w:pageBreakBefore w:val="0"/>
        <w:widowControl w:val="0"/>
        <w:kinsoku/>
        <w:wordWrap/>
        <w:overflowPunct/>
        <w:topLinePunct w:val="0"/>
        <w:autoSpaceDE/>
        <w:autoSpaceDN/>
        <w:bidi w:val="0"/>
        <w:adjustRightInd/>
        <w:snapToGrid/>
        <w:spacing w:beforeLines="0" w:beforeAutospacing="0" w:afterLines="0" w:line="480" w:lineRule="exact"/>
        <w:ind w:right="430" w:rightChars="205" w:firstLine="627" w:firstLineChars="196"/>
        <w:jc w:val="both"/>
        <w:textAlignment w:val="auto"/>
        <w:outlineLvl w:val="9"/>
        <w:rPr>
          <w:rFonts w:hint="eastAsia" w:ascii="仿宋_GB2312" w:eastAsia="仿宋_GB2312" w:hAnsiTheme="minorHAnsi" w:cstheme="minorBidi"/>
          <w:sz w:val="32"/>
          <w:szCs w:val="32"/>
          <w:lang w:val="en-US" w:eastAsia="zh-CN"/>
        </w:rPr>
      </w:pPr>
      <w:bookmarkStart w:id="11" w:name="bookmark34"/>
      <w:bookmarkEnd w:id="11"/>
      <w:r>
        <w:rPr>
          <w:rFonts w:hint="eastAsia" w:ascii="仿宋_GB2312" w:eastAsia="仿宋_GB2312" w:cstheme="minorBidi"/>
          <w:sz w:val="32"/>
          <w:szCs w:val="32"/>
          <w:lang w:val="en-US" w:eastAsia="zh-CN" w:bidi="ar-SA"/>
        </w:rPr>
        <w:t>五</w:t>
      </w:r>
      <w:r>
        <w:rPr>
          <w:rFonts w:hint="eastAsia" w:ascii="仿宋_GB2312" w:eastAsia="仿宋_GB2312" w:hAnsiTheme="minorHAnsi" w:cstheme="minorBidi"/>
          <w:sz w:val="32"/>
          <w:szCs w:val="32"/>
          <w:lang w:val="en-US" w:eastAsia="zh-CN" w:bidi="ar-SA"/>
        </w:rPr>
        <w:t>、报价人不能以总公司、分公司身份同时参加报价，</w:t>
      </w:r>
      <w:r>
        <w:rPr>
          <w:rFonts w:hint="eastAsia" w:ascii="仿宋_GB2312" w:eastAsia="仿宋_GB2312"/>
          <w:sz w:val="32"/>
          <w:szCs w:val="32"/>
        </w:rPr>
        <w:t>本项目不允许联合投标，</w:t>
      </w:r>
      <w:r>
        <w:rPr>
          <w:rFonts w:hint="eastAsia" w:ascii="仿宋_GB2312" w:eastAsia="仿宋_GB2312" w:hAnsiTheme="minorHAnsi" w:cstheme="minorBidi"/>
          <w:sz w:val="32"/>
          <w:szCs w:val="32"/>
          <w:lang w:val="en-US" w:eastAsia="zh-CN"/>
        </w:rPr>
        <w:t>报价人主体资格不允许转让。</w:t>
      </w:r>
    </w:p>
    <w:p>
      <w:pPr>
        <w:spacing w:beforeLines="0" w:afterLines="0" w:line="480" w:lineRule="exact"/>
        <w:ind w:right="430" w:rightChars="205" w:firstLine="627" w:firstLineChars="196"/>
        <w:jc w:val="both"/>
        <w:outlineLvl w:val="9"/>
        <w:rPr>
          <w:rFonts w:hint="eastAsia" w:ascii="仿宋_GB2312" w:eastAsia="仿宋_GB2312" w:hAnsiTheme="minorHAnsi" w:cstheme="minorBidi"/>
          <w:color w:val="auto"/>
          <w:sz w:val="32"/>
          <w:szCs w:val="32"/>
          <w:lang w:val="en-US" w:eastAsia="zh-CN" w:bidi="ar-SA"/>
        </w:rPr>
      </w:pPr>
      <w:r>
        <w:rPr>
          <w:rFonts w:hint="eastAsia" w:ascii="仿宋_GB2312" w:eastAsia="仿宋_GB2312" w:cstheme="minorBidi"/>
          <w:color w:val="auto"/>
          <w:sz w:val="32"/>
          <w:szCs w:val="32"/>
          <w:lang w:val="en-US" w:eastAsia="zh-CN" w:bidi="ar-SA"/>
        </w:rPr>
        <w:t>六</w:t>
      </w:r>
      <w:r>
        <w:rPr>
          <w:rFonts w:hint="eastAsia" w:ascii="仿宋_GB2312" w:eastAsia="仿宋_GB2312" w:hAnsiTheme="minorHAnsi" w:cstheme="minorBidi"/>
          <w:color w:val="auto"/>
          <w:sz w:val="32"/>
          <w:szCs w:val="32"/>
          <w:lang w:val="en-US" w:eastAsia="zh-CN" w:bidi="ar-SA"/>
        </w:rPr>
        <w:t>、报价人可参与多个标段的报价，但中标最多不超过2个标段。</w:t>
      </w:r>
    </w:p>
    <w:p>
      <w:pPr>
        <w:spacing w:beforeLines="0" w:afterLines="0" w:line="480" w:lineRule="exact"/>
        <w:ind w:right="430" w:rightChars="205" w:firstLine="627" w:firstLineChars="196"/>
        <w:jc w:val="both"/>
        <w:outlineLvl w:val="9"/>
        <w:rPr>
          <w:rFonts w:hint="eastAsia" w:ascii="仿宋_GB2312" w:eastAsia="仿宋_GB2312"/>
          <w:sz w:val="32"/>
          <w:szCs w:val="32"/>
        </w:rPr>
      </w:pPr>
      <w:r>
        <w:rPr>
          <w:rFonts w:hint="eastAsia" w:ascii="仿宋_GB2312" w:eastAsia="仿宋_GB2312"/>
          <w:sz w:val="32"/>
          <w:szCs w:val="32"/>
          <w:lang w:eastAsia="zh-CN"/>
        </w:rPr>
        <w:t>七</w:t>
      </w:r>
      <w:r>
        <w:rPr>
          <w:rFonts w:hint="eastAsia" w:ascii="仿宋_GB2312" w:eastAsia="仿宋_GB2312"/>
          <w:sz w:val="32"/>
          <w:szCs w:val="32"/>
        </w:rPr>
        <w:t>、中标人因不可抗力或自身原因不能履行采购合同，</w:t>
      </w:r>
      <w:r>
        <w:rPr>
          <w:rFonts w:hint="eastAsia" w:ascii="仿宋_GB2312" w:eastAsia="仿宋_GB2312"/>
          <w:sz w:val="32"/>
          <w:szCs w:val="32"/>
          <w:lang w:eastAsia="zh-CN"/>
        </w:rPr>
        <w:t>询价</w:t>
      </w:r>
      <w:r>
        <w:rPr>
          <w:rFonts w:hint="eastAsia" w:ascii="仿宋_GB2312" w:eastAsia="仿宋_GB2312"/>
          <w:sz w:val="32"/>
          <w:szCs w:val="32"/>
        </w:rPr>
        <w:t>人有权终止采购合同</w:t>
      </w:r>
      <w:r>
        <w:rPr>
          <w:rFonts w:hint="eastAsia" w:ascii="仿宋_GB2312" w:eastAsia="仿宋_GB2312"/>
          <w:sz w:val="32"/>
          <w:szCs w:val="32"/>
          <w:lang w:eastAsia="zh-CN"/>
        </w:rPr>
        <w:t>，</w:t>
      </w:r>
      <w:r>
        <w:rPr>
          <w:rFonts w:hint="eastAsia" w:ascii="仿宋_GB2312" w:eastAsia="仿宋_GB2312"/>
          <w:sz w:val="32"/>
          <w:szCs w:val="32"/>
        </w:rPr>
        <w:t xml:space="preserve">且可与排位在中标候选人后第一位的中标候选人签订采购合同，以此类推。 </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430" w:rightChars="205" w:firstLine="627" w:firstLineChars="196"/>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八</w:t>
      </w:r>
      <w:r>
        <w:rPr>
          <w:rFonts w:hint="eastAsia" w:ascii="仿宋_GB2312" w:eastAsia="仿宋_GB2312"/>
          <w:sz w:val="32"/>
          <w:szCs w:val="32"/>
        </w:rPr>
        <w:t>、中标人</w:t>
      </w:r>
      <w:r>
        <w:rPr>
          <w:rFonts w:hint="eastAsia" w:ascii="仿宋_GB2312" w:eastAsia="仿宋_GB2312"/>
          <w:sz w:val="32"/>
          <w:szCs w:val="32"/>
          <w:lang w:eastAsia="zh-CN"/>
        </w:rPr>
        <w:t>交货</w:t>
      </w:r>
      <w:r>
        <w:rPr>
          <w:rFonts w:hint="eastAsia" w:ascii="仿宋_GB2312" w:eastAsia="仿宋_GB2312"/>
          <w:sz w:val="32"/>
          <w:szCs w:val="32"/>
        </w:rPr>
        <w:t>周期不得超过</w:t>
      </w:r>
      <w:r>
        <w:rPr>
          <w:rFonts w:hint="eastAsia" w:ascii="仿宋_GB2312" w:eastAsia="仿宋_GB2312"/>
          <w:sz w:val="32"/>
          <w:szCs w:val="32"/>
          <w:lang w:val="en-US" w:eastAsia="zh-CN"/>
        </w:rPr>
        <w:t>1</w:t>
      </w:r>
      <w:r>
        <w:rPr>
          <w:rFonts w:ascii="仿宋_GB2312" w:eastAsia="仿宋_GB2312"/>
          <w:sz w:val="32"/>
          <w:szCs w:val="32"/>
        </w:rPr>
        <w:t>0</w:t>
      </w:r>
      <w:r>
        <w:rPr>
          <w:rFonts w:hint="eastAsia" w:ascii="仿宋_GB2312" w:eastAsia="仿宋_GB2312"/>
          <w:sz w:val="32"/>
          <w:szCs w:val="32"/>
        </w:rPr>
        <w:t>天，</w:t>
      </w:r>
      <w:r>
        <w:rPr>
          <w:rFonts w:hint="eastAsia" w:ascii="仿宋_GB2312" w:eastAsia="仿宋_GB2312"/>
          <w:sz w:val="32"/>
          <w:szCs w:val="32"/>
          <w:lang w:eastAsia="zh-CN"/>
        </w:rPr>
        <w:t>特殊情况经双方协商约定。</w:t>
      </w:r>
      <w:r>
        <w:rPr>
          <w:rFonts w:hint="eastAsia" w:ascii="仿宋_GB2312" w:eastAsia="仿宋_GB2312"/>
          <w:sz w:val="32"/>
          <w:szCs w:val="32"/>
        </w:rPr>
        <w:t>交货地点</w:t>
      </w:r>
      <w:r>
        <w:rPr>
          <w:rFonts w:hint="eastAsia" w:ascii="仿宋_GB2312" w:eastAsia="仿宋_GB2312"/>
          <w:sz w:val="32"/>
          <w:szCs w:val="32"/>
          <w:lang w:eastAsia="zh-CN"/>
        </w:rPr>
        <w:t>分别</w:t>
      </w:r>
      <w:r>
        <w:rPr>
          <w:rFonts w:hint="eastAsia" w:ascii="仿宋_GB2312" w:eastAsia="仿宋_GB2312"/>
          <w:sz w:val="32"/>
          <w:szCs w:val="32"/>
        </w:rPr>
        <w:t>为</w:t>
      </w:r>
      <w:r>
        <w:rPr>
          <w:rFonts w:hint="eastAsia" w:ascii="仿宋_GB2312" w:eastAsia="仿宋_GB2312"/>
          <w:sz w:val="32"/>
          <w:szCs w:val="32"/>
          <w:lang w:eastAsia="zh-CN"/>
        </w:rPr>
        <w:t>：</w:t>
      </w:r>
    </w:p>
    <w:p>
      <w:pPr>
        <w:widowControl/>
        <w:spacing w:beforeLines="0" w:afterLines="0" w:line="480" w:lineRule="exact"/>
        <w:ind w:right="430" w:rightChars="205"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CD1标段：</w:t>
      </w:r>
      <w:r>
        <w:rPr>
          <w:rFonts w:hint="eastAsia" w:ascii="仿宋_GB2312" w:hAnsi="仿宋_GB2312" w:eastAsia="仿宋_GB2312" w:cs="仿宋_GB2312"/>
          <w:sz w:val="32"/>
          <w:szCs w:val="32"/>
        </w:rPr>
        <w:t>四川省广安市广安区朝阳大道一段2号</w:t>
      </w:r>
      <w:r>
        <w:rPr>
          <w:rFonts w:hint="eastAsia" w:ascii="仿宋_GB2312" w:hAnsi="仿宋_GB2312" w:eastAsia="仿宋_GB2312" w:cs="仿宋_GB2312"/>
          <w:sz w:val="32"/>
          <w:szCs w:val="32"/>
          <w:lang w:eastAsia="zh-CN"/>
        </w:rPr>
        <w:t>四川</w:t>
      </w:r>
      <w:r>
        <w:rPr>
          <w:rFonts w:hint="eastAsia" w:ascii="仿宋_GB2312" w:hAnsi="仿宋_GB2312" w:eastAsia="仿宋_GB2312" w:cs="仿宋_GB2312"/>
          <w:sz w:val="32"/>
          <w:szCs w:val="32"/>
        </w:rPr>
        <w:t>川东高速公路有限责任公司</w:t>
      </w:r>
    </w:p>
    <w:p>
      <w:pPr>
        <w:widowControl/>
        <w:spacing w:beforeLines="0" w:afterLines="0" w:line="480" w:lineRule="exact"/>
        <w:ind w:right="430" w:rightChars="205"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lang w:val="en-US" w:eastAsia="zh-CN"/>
        </w:rPr>
        <w:t>DY1标段：</w:t>
      </w:r>
      <w:r>
        <w:rPr>
          <w:rFonts w:hint="eastAsia" w:ascii="仿宋_GB2312" w:hAnsi="仿宋_GB2312" w:eastAsia="仿宋_GB2312" w:cs="仿宋_GB2312"/>
          <w:spacing w:val="-11"/>
          <w:sz w:val="32"/>
          <w:szCs w:val="32"/>
        </w:rPr>
        <w:t>四川省广安市邻水县环城路东一段</w:t>
      </w:r>
      <w:r>
        <w:rPr>
          <w:rFonts w:hint="eastAsia" w:ascii="仿宋_GB2312" w:hAnsi="仿宋_GB2312" w:eastAsia="仿宋_GB2312" w:cs="仿宋_GB2312"/>
          <w:spacing w:val="-11"/>
          <w:sz w:val="32"/>
          <w:szCs w:val="32"/>
          <w:lang w:eastAsia="zh-CN"/>
        </w:rPr>
        <w:t>达渝公司邻水</w:t>
      </w:r>
      <w:r>
        <w:rPr>
          <w:rFonts w:hint="eastAsia" w:ascii="仿宋_GB2312" w:hAnsi="仿宋_GB2312" w:eastAsia="仿宋_GB2312" w:cs="仿宋_GB2312"/>
          <w:spacing w:val="-11"/>
          <w:sz w:val="32"/>
          <w:szCs w:val="32"/>
        </w:rPr>
        <w:t>管理处</w:t>
      </w:r>
    </w:p>
    <w:p>
      <w:pPr>
        <w:widowControl/>
        <w:spacing w:beforeLines="0" w:afterLines="0" w:line="480" w:lineRule="exact"/>
        <w:ind w:left="0" w:leftChars="0" w:right="430" w:rightChars="205"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lang w:val="en-US" w:eastAsia="zh-CN"/>
        </w:rPr>
        <w:t>DY2标段：</w:t>
      </w:r>
      <w:r>
        <w:rPr>
          <w:rFonts w:hint="eastAsia" w:ascii="仿宋_GB2312" w:hAnsi="仿宋_GB2312" w:eastAsia="仿宋_GB2312" w:cs="仿宋_GB2312"/>
          <w:spacing w:val="-11"/>
          <w:sz w:val="32"/>
          <w:szCs w:val="32"/>
        </w:rPr>
        <w:t>四川省达州市南外麻柳大道700号</w:t>
      </w:r>
      <w:r>
        <w:rPr>
          <w:rFonts w:hint="eastAsia" w:ascii="仿宋_GB2312" w:hAnsi="仿宋_GB2312" w:eastAsia="仿宋_GB2312" w:cs="仿宋_GB2312"/>
          <w:spacing w:val="-11"/>
          <w:sz w:val="32"/>
          <w:szCs w:val="32"/>
          <w:lang w:eastAsia="zh-CN"/>
        </w:rPr>
        <w:t>达渝公司达州管理处</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430" w:rightChars="205"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九</w:t>
      </w:r>
      <w:r>
        <w:rPr>
          <w:rFonts w:hint="eastAsia" w:ascii="仿宋_GB2312" w:eastAsia="仿宋_GB2312"/>
          <w:sz w:val="32"/>
          <w:szCs w:val="32"/>
        </w:rPr>
        <w:t>、中标人在交付完所有</w:t>
      </w:r>
      <w:r>
        <w:rPr>
          <w:rFonts w:hint="eastAsia" w:ascii="仿宋_GB2312" w:eastAsia="仿宋_GB2312"/>
          <w:sz w:val="32"/>
          <w:szCs w:val="32"/>
          <w:lang w:eastAsia="zh-CN"/>
        </w:rPr>
        <w:t>物品，</w:t>
      </w:r>
      <w:r>
        <w:rPr>
          <w:rFonts w:hint="eastAsia" w:ascii="仿宋_GB2312" w:eastAsia="仿宋_GB2312"/>
          <w:sz w:val="32"/>
          <w:szCs w:val="32"/>
        </w:rPr>
        <w:t>经</w:t>
      </w:r>
      <w:r>
        <w:rPr>
          <w:rFonts w:hint="eastAsia" w:ascii="仿宋_GB2312" w:eastAsia="仿宋_GB2312"/>
          <w:sz w:val="32"/>
          <w:szCs w:val="32"/>
          <w:lang w:eastAsia="zh-CN"/>
        </w:rPr>
        <w:t>询价</w:t>
      </w:r>
      <w:r>
        <w:rPr>
          <w:rFonts w:hint="eastAsia" w:ascii="仿宋_GB2312" w:eastAsia="仿宋_GB2312"/>
          <w:sz w:val="32"/>
          <w:szCs w:val="32"/>
        </w:rPr>
        <w:t>人验收合格后</w:t>
      </w:r>
      <w:r>
        <w:rPr>
          <w:rFonts w:hint="eastAsia" w:ascii="仿宋_GB2312" w:eastAsia="仿宋_GB2312"/>
          <w:sz w:val="32"/>
          <w:szCs w:val="32"/>
          <w:lang w:val="en-US" w:eastAsia="zh-CN"/>
        </w:rPr>
        <w:t>10天</w:t>
      </w:r>
      <w:r>
        <w:rPr>
          <w:rFonts w:hint="eastAsia" w:ascii="仿宋_GB2312" w:eastAsia="仿宋_GB2312"/>
          <w:sz w:val="32"/>
          <w:szCs w:val="32"/>
        </w:rPr>
        <w:t>内一次性付清全款</w:t>
      </w:r>
      <w:r>
        <w:rPr>
          <w:rFonts w:hint="eastAsia" w:ascii="仿宋_GB2312" w:eastAsia="仿宋_GB2312"/>
          <w:sz w:val="32"/>
          <w:szCs w:val="32"/>
          <w:lang w:eastAsia="zh-CN"/>
        </w:rPr>
        <w:t>，</w:t>
      </w:r>
      <w:r>
        <w:rPr>
          <w:rFonts w:hint="eastAsia" w:ascii="仿宋_GB2312" w:eastAsia="仿宋_GB2312"/>
          <w:sz w:val="32"/>
          <w:szCs w:val="32"/>
        </w:rPr>
        <w:t>付款方式为对公账户转账付款。</w:t>
      </w:r>
    </w:p>
    <w:p>
      <w:pPr>
        <w:spacing w:beforeLines="0" w:afterLines="0" w:line="480" w:lineRule="exact"/>
        <w:ind w:left="0" w:leftChars="0" w:right="430" w:rightChars="205" w:firstLine="640" w:firstLineChars="200"/>
        <w:outlineLvl w:val="9"/>
        <w:rPr>
          <w:rFonts w:hint="eastAsia" w:ascii="仿宋_GB2312" w:eastAsia="仿宋_GB2312"/>
          <w:sz w:val="32"/>
          <w:szCs w:val="32"/>
        </w:rPr>
      </w:pPr>
      <w:r>
        <w:rPr>
          <w:rFonts w:hint="eastAsia" w:ascii="仿宋_GB2312" w:eastAsia="仿宋_GB2312"/>
          <w:sz w:val="32"/>
          <w:szCs w:val="32"/>
          <w:lang w:eastAsia="zh-CN"/>
        </w:rPr>
        <w:t>十</w:t>
      </w:r>
      <w:r>
        <w:rPr>
          <w:rFonts w:hint="eastAsia" w:ascii="仿宋_GB2312" w:eastAsia="仿宋_GB2312"/>
          <w:sz w:val="32"/>
          <w:szCs w:val="32"/>
        </w:rPr>
        <w:t>、报价保证金</w:t>
      </w:r>
    </w:p>
    <w:p>
      <w:pPr>
        <w:spacing w:beforeLines="0" w:afterLines="0" w:line="480" w:lineRule="exact"/>
        <w:ind w:left="0" w:leftChars="0" w:right="430" w:rightChars="205" w:firstLine="640"/>
        <w:outlineLvl w:val="9"/>
        <w:rPr>
          <w:rFonts w:hint="eastAsia" w:ascii="仿宋_GB2312" w:eastAsia="仿宋_GB2312"/>
          <w:sz w:val="32"/>
          <w:szCs w:val="32"/>
        </w:rPr>
      </w:pPr>
      <w:r>
        <w:rPr>
          <w:rFonts w:hint="eastAsia" w:ascii="仿宋_GB2312" w:eastAsia="仿宋_GB2312"/>
          <w:sz w:val="32"/>
          <w:szCs w:val="32"/>
        </w:rPr>
        <w:t>（一）报价保证金金额：报价人在递交报价文件时，应向询价人提交人民币</w:t>
      </w:r>
      <w:r>
        <w:rPr>
          <w:rFonts w:hint="eastAsia" w:ascii="仿宋_GB2312" w:eastAsia="仿宋_GB2312"/>
          <w:sz w:val="32"/>
          <w:szCs w:val="32"/>
          <w:lang w:eastAsia="zh-CN"/>
        </w:rPr>
        <w:t>2</w:t>
      </w:r>
      <w:r>
        <w:rPr>
          <w:rFonts w:hint="eastAsia" w:ascii="仿宋_GB2312" w:eastAsia="仿宋_GB2312"/>
          <w:sz w:val="32"/>
          <w:szCs w:val="32"/>
        </w:rPr>
        <w:t>0000元（大写：</w:t>
      </w:r>
      <w:r>
        <w:rPr>
          <w:rFonts w:hint="eastAsia" w:ascii="仿宋_GB2312" w:eastAsia="仿宋_GB2312"/>
          <w:sz w:val="32"/>
          <w:szCs w:val="32"/>
          <w:lang w:eastAsia="zh-CN"/>
        </w:rPr>
        <w:t>贰</w:t>
      </w:r>
      <w:r>
        <w:rPr>
          <w:rFonts w:hint="eastAsia" w:ascii="仿宋_GB2312" w:eastAsia="仿宋_GB2312"/>
          <w:sz w:val="32"/>
          <w:szCs w:val="32"/>
        </w:rPr>
        <w:t>万元整）的报价保证金。</w:t>
      </w:r>
    </w:p>
    <w:p>
      <w:pPr>
        <w:spacing w:beforeLines="0" w:afterLines="0" w:line="480" w:lineRule="exact"/>
        <w:ind w:left="0" w:leftChars="0" w:right="430" w:rightChars="205" w:firstLine="640"/>
        <w:outlineLvl w:val="9"/>
        <w:rPr>
          <w:rFonts w:hint="eastAsia" w:ascii="仿宋_GB2312" w:eastAsia="仿宋_GB2312"/>
          <w:sz w:val="32"/>
          <w:szCs w:val="32"/>
        </w:rPr>
      </w:pPr>
      <w:r>
        <w:rPr>
          <w:rFonts w:hint="eastAsia" w:ascii="仿宋_GB2312" w:eastAsia="仿宋_GB2312"/>
          <w:sz w:val="32"/>
          <w:szCs w:val="32"/>
        </w:rPr>
        <w:t>（二）报价保证金形式：银行保函或现金担保形式。</w:t>
      </w:r>
    </w:p>
    <w:p>
      <w:pPr>
        <w:spacing w:beforeLines="0" w:afterLines="0" w:line="480" w:lineRule="exact"/>
        <w:ind w:left="0" w:leftChars="0" w:right="430" w:rightChars="205" w:firstLine="640"/>
        <w:outlineLvl w:val="9"/>
        <w:rPr>
          <w:rFonts w:hint="eastAsia" w:ascii="仿宋_GB2312" w:eastAsia="仿宋_GB2312"/>
          <w:sz w:val="32"/>
          <w:szCs w:val="32"/>
        </w:rPr>
      </w:pPr>
      <w:r>
        <w:rPr>
          <w:rFonts w:hint="eastAsia" w:ascii="仿宋_GB2312" w:eastAsia="仿宋_GB2312"/>
          <w:sz w:val="32"/>
          <w:szCs w:val="32"/>
        </w:rPr>
        <w:t>1.若采用银行保函形式，须满足：</w:t>
      </w:r>
    </w:p>
    <w:p>
      <w:pPr>
        <w:spacing w:beforeLines="0" w:afterLines="0" w:line="480" w:lineRule="exact"/>
        <w:ind w:left="0" w:leftChars="0" w:right="430" w:rightChars="205" w:firstLine="640"/>
        <w:outlineLvl w:val="9"/>
        <w:rPr>
          <w:rFonts w:hint="eastAsia" w:ascii="仿宋_GB2312" w:eastAsia="仿宋_GB2312"/>
          <w:sz w:val="32"/>
          <w:szCs w:val="32"/>
        </w:rPr>
      </w:pPr>
      <w:r>
        <w:rPr>
          <w:rFonts w:hint="eastAsia" w:ascii="仿宋_GB2312" w:eastAsia="仿宋_GB2312"/>
          <w:sz w:val="32"/>
          <w:szCs w:val="32"/>
        </w:rPr>
        <w:t>（1）银行保函须由报价人开立基本账户的银行出具。如报价人开立基本账户的银行不能出具银行保函，则由该银行系统内其他支行及以上银行出具。</w:t>
      </w:r>
    </w:p>
    <w:p>
      <w:pPr>
        <w:spacing w:beforeLines="0" w:afterLines="0" w:line="480" w:lineRule="exact"/>
        <w:ind w:left="0" w:leftChars="0" w:right="430" w:rightChars="205" w:firstLine="640"/>
        <w:outlineLvl w:val="9"/>
        <w:rPr>
          <w:rFonts w:hint="eastAsia" w:ascii="仿宋_GB2312" w:eastAsia="仿宋_GB2312"/>
          <w:sz w:val="32"/>
          <w:szCs w:val="32"/>
        </w:rPr>
      </w:pPr>
      <w:r>
        <w:rPr>
          <w:rFonts w:hint="eastAsia" w:ascii="仿宋_GB2312" w:eastAsia="仿宋_GB2312"/>
          <w:sz w:val="32"/>
          <w:szCs w:val="32"/>
        </w:rPr>
        <w:t>（2）银行保函应采用询价文件提供的格式，若采用银行自有格式，保函内容不得做出降低担保效力的实质性修改，包括但不限于对于担保金额、担保范围、担保期限、担保内容等作出实质性修改。保函有效期至少应包含报价有效期。询价人如果延长了报价有效期，则报价保证金的有效期也相应延长。</w:t>
      </w:r>
    </w:p>
    <w:p>
      <w:pPr>
        <w:spacing w:beforeLines="0" w:afterLines="0" w:line="480" w:lineRule="exact"/>
        <w:ind w:left="0" w:leftChars="0" w:right="430" w:rightChars="205" w:firstLine="640"/>
        <w:outlineLvl w:val="9"/>
        <w:rPr>
          <w:rFonts w:hint="eastAsia" w:ascii="仿宋_GB2312" w:eastAsia="仿宋_GB2312"/>
          <w:sz w:val="32"/>
          <w:szCs w:val="32"/>
        </w:rPr>
      </w:pPr>
      <w:r>
        <w:rPr>
          <w:rFonts w:hint="eastAsia" w:ascii="仿宋_GB2312" w:eastAsia="仿宋_GB2312"/>
          <w:sz w:val="32"/>
          <w:szCs w:val="32"/>
        </w:rPr>
        <w:t>2.若采用现金担保形式，须满足：</w:t>
      </w:r>
    </w:p>
    <w:p>
      <w:pPr>
        <w:spacing w:beforeLines="0" w:afterLines="0" w:line="480" w:lineRule="exact"/>
        <w:ind w:left="0" w:leftChars="0" w:right="430" w:rightChars="205" w:firstLine="640"/>
        <w:outlineLvl w:val="9"/>
        <w:rPr>
          <w:rFonts w:hint="eastAsia" w:ascii="仿宋_GB2312" w:eastAsia="仿宋_GB2312"/>
          <w:sz w:val="32"/>
          <w:szCs w:val="32"/>
        </w:rPr>
      </w:pPr>
      <w:r>
        <w:rPr>
          <w:rFonts w:hint="eastAsia" w:ascii="仿宋_GB2312" w:eastAsia="仿宋_GB2312"/>
          <w:sz w:val="32"/>
          <w:szCs w:val="32"/>
        </w:rPr>
        <w:t>（1）现金担保须通过报价人的基本帐户以银行转帐、电汇、网上银行转账的方式交纳。</w:t>
      </w:r>
    </w:p>
    <w:p>
      <w:pPr>
        <w:spacing w:beforeLines="0" w:afterLines="0" w:line="480" w:lineRule="exact"/>
        <w:ind w:left="0" w:leftChars="0" w:right="430" w:rightChars="205" w:firstLine="640"/>
        <w:outlineLvl w:val="9"/>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pacing w:val="-6"/>
          <w:sz w:val="32"/>
          <w:szCs w:val="32"/>
        </w:rPr>
        <w:t>报价保证金应在报价截止时间前到达询价人指定账户</w:t>
      </w:r>
      <w:r>
        <w:rPr>
          <w:rFonts w:hint="eastAsia" w:ascii="仿宋_GB2312" w:eastAsia="仿宋_GB2312"/>
          <w:sz w:val="32"/>
          <w:szCs w:val="32"/>
        </w:rPr>
        <w:t>：</w:t>
      </w:r>
    </w:p>
    <w:p>
      <w:pPr>
        <w:spacing w:beforeLines="0" w:afterLines="0" w:line="480" w:lineRule="exact"/>
        <w:ind w:left="0" w:leftChars="0" w:right="430" w:rightChars="205" w:firstLine="640"/>
        <w:outlineLvl w:val="9"/>
        <w:rPr>
          <w:rFonts w:hint="eastAsia" w:ascii="仿宋_GB2312" w:eastAsia="仿宋_GB2312"/>
          <w:sz w:val="32"/>
          <w:szCs w:val="32"/>
        </w:rPr>
      </w:pPr>
      <w:r>
        <w:rPr>
          <w:rFonts w:hint="eastAsia" w:ascii="仿宋_GB2312" w:eastAsia="仿宋_GB2312"/>
          <w:sz w:val="32"/>
          <w:szCs w:val="32"/>
        </w:rPr>
        <w:t>   户  名：四川川东高速公路有限责任公司</w:t>
      </w:r>
    </w:p>
    <w:p>
      <w:pPr>
        <w:spacing w:beforeLines="0" w:afterLines="0" w:line="480" w:lineRule="exact"/>
        <w:ind w:left="0" w:leftChars="0" w:right="430" w:rightChars="205" w:firstLine="640"/>
        <w:outlineLvl w:val="9"/>
        <w:rPr>
          <w:rFonts w:hint="eastAsia" w:ascii="仿宋_GB2312" w:eastAsia="仿宋_GB2312"/>
          <w:sz w:val="32"/>
          <w:szCs w:val="32"/>
        </w:rPr>
      </w:pPr>
      <w:r>
        <w:rPr>
          <w:rFonts w:hint="eastAsia" w:ascii="仿宋_GB2312" w:eastAsia="仿宋_GB2312"/>
          <w:sz w:val="32"/>
          <w:szCs w:val="32"/>
        </w:rPr>
        <w:t>   账  号：126609859110</w:t>
      </w:r>
    </w:p>
    <w:p>
      <w:pPr>
        <w:spacing w:beforeLines="0" w:afterLines="0" w:line="480" w:lineRule="exact"/>
        <w:ind w:left="0" w:leftChars="0" w:right="430" w:rightChars="205" w:firstLine="640"/>
        <w:outlineLvl w:val="9"/>
        <w:rPr>
          <w:rFonts w:hint="eastAsia" w:ascii="仿宋_GB2312" w:eastAsia="仿宋_GB2312"/>
          <w:sz w:val="32"/>
          <w:szCs w:val="32"/>
        </w:rPr>
      </w:pPr>
      <w:r>
        <w:rPr>
          <w:rFonts w:hint="eastAsia" w:ascii="仿宋_GB2312" w:eastAsia="仿宋_GB2312"/>
          <w:sz w:val="32"/>
          <w:szCs w:val="32"/>
        </w:rPr>
        <w:t>   开户行：中国银行广安分行营业部</w:t>
      </w:r>
    </w:p>
    <w:p>
      <w:pPr>
        <w:spacing w:beforeLines="0" w:afterLines="0" w:line="480" w:lineRule="exact"/>
        <w:ind w:left="0" w:leftChars="0" w:right="430" w:rightChars="205" w:firstLine="640"/>
        <w:outlineLvl w:val="9"/>
        <w:rPr>
          <w:rFonts w:hint="eastAsia" w:ascii="仿宋_GB2312" w:eastAsia="仿宋_GB2312"/>
          <w:sz w:val="32"/>
          <w:szCs w:val="32"/>
        </w:rPr>
      </w:pPr>
      <w:r>
        <w:rPr>
          <w:rFonts w:hint="eastAsia" w:ascii="仿宋_GB2312" w:eastAsia="仿宋_GB2312"/>
          <w:sz w:val="32"/>
          <w:szCs w:val="32"/>
        </w:rPr>
        <w:t>   联系电话：0826-5108083</w:t>
      </w:r>
    </w:p>
    <w:p>
      <w:pPr>
        <w:spacing w:beforeLines="0" w:afterLines="0" w:line="480" w:lineRule="exact"/>
        <w:ind w:left="0" w:leftChars="0" w:right="430" w:rightChars="205" w:firstLine="640"/>
        <w:outlineLvl w:val="9"/>
        <w:rPr>
          <w:rFonts w:hint="eastAsia" w:ascii="仿宋_GB2312" w:eastAsia="仿宋_GB2312"/>
          <w:sz w:val="32"/>
          <w:szCs w:val="32"/>
        </w:rPr>
      </w:pPr>
      <w:r>
        <w:rPr>
          <w:rFonts w:hint="eastAsia" w:ascii="仿宋_GB2312" w:eastAsia="仿宋_GB2312"/>
          <w:sz w:val="32"/>
          <w:szCs w:val="32"/>
        </w:rPr>
        <w:t>3.报价保证金的退还</w:t>
      </w:r>
    </w:p>
    <w:p>
      <w:pPr>
        <w:spacing w:beforeLines="0" w:afterLines="0" w:line="480" w:lineRule="exact"/>
        <w:ind w:left="0" w:leftChars="0" w:right="430" w:rightChars="205" w:firstLine="640"/>
        <w:outlineLvl w:val="9"/>
        <w:rPr>
          <w:rFonts w:hint="eastAsia" w:ascii="仿宋_GB2312" w:eastAsia="仿宋_GB2312"/>
          <w:sz w:val="32"/>
          <w:szCs w:val="32"/>
        </w:rPr>
      </w:pPr>
      <w:r>
        <w:rPr>
          <w:rFonts w:hint="eastAsia" w:ascii="仿宋_GB2312" w:eastAsia="仿宋_GB2312"/>
          <w:sz w:val="32"/>
          <w:szCs w:val="32"/>
        </w:rPr>
        <w:t>（1）退还时间：询价人最迟在中标通知书发出后5日内开始向中标候选人以外的其他报价人退还报价保证金，与中标人签订书面合同后5日内开始向其他中标候选人退还报价保证金；报价人在报价截止时间前撤回报价文件但已递交报价保证金的，询价人将自收到报价人书面撤回通知之日起5日内开始退还其报价保证金。</w:t>
      </w:r>
    </w:p>
    <w:p>
      <w:pPr>
        <w:spacing w:beforeLines="0" w:afterLines="0" w:line="480" w:lineRule="exact"/>
        <w:ind w:left="0" w:leftChars="0" w:right="430" w:rightChars="205" w:firstLine="640"/>
        <w:outlineLvl w:val="9"/>
        <w:rPr>
          <w:rFonts w:hint="eastAsia" w:ascii="仿宋_GB2312" w:eastAsia="仿宋_GB2312"/>
          <w:sz w:val="32"/>
          <w:szCs w:val="32"/>
        </w:rPr>
      </w:pPr>
      <w:r>
        <w:rPr>
          <w:rFonts w:hint="eastAsia" w:ascii="仿宋_GB2312" w:eastAsia="仿宋_GB2312"/>
          <w:sz w:val="32"/>
          <w:szCs w:val="32"/>
        </w:rPr>
        <w:t>（2）退还方式：现金形式的报价保证金将在报价人法定代表人或其委托代理人本人持单位介绍信，身份证，中标通知书（或中标结果通知书）和基本账户开户许可证复印件在询价人财务</w:t>
      </w:r>
      <w:r>
        <w:rPr>
          <w:rFonts w:hint="eastAsia" w:ascii="仿宋_GB2312" w:eastAsia="仿宋_GB2312"/>
          <w:sz w:val="32"/>
          <w:szCs w:val="32"/>
          <w:lang w:eastAsia="zh-CN"/>
        </w:rPr>
        <w:t>管理部</w:t>
      </w:r>
      <w:r>
        <w:rPr>
          <w:rFonts w:hint="eastAsia" w:ascii="仿宋_GB2312" w:eastAsia="仿宋_GB2312"/>
          <w:sz w:val="32"/>
          <w:szCs w:val="32"/>
        </w:rPr>
        <w:t>办理退还手续后，一次性退还至报价人的基本账户；银行保函形式的报价保证金由报价人法定代表人或其委托代理人本人凭单位介绍信及身份证原件及复印件，以及加盖报价人单位公章的银行保函收条，在询价人财务</w:t>
      </w:r>
      <w:r>
        <w:rPr>
          <w:rFonts w:hint="eastAsia" w:ascii="仿宋_GB2312" w:eastAsia="仿宋_GB2312"/>
          <w:sz w:val="32"/>
          <w:szCs w:val="32"/>
          <w:lang w:eastAsia="zh-CN"/>
        </w:rPr>
        <w:t>管理部</w:t>
      </w:r>
      <w:r>
        <w:rPr>
          <w:rFonts w:hint="eastAsia" w:ascii="仿宋_GB2312" w:eastAsia="仿宋_GB2312"/>
          <w:sz w:val="32"/>
          <w:szCs w:val="32"/>
        </w:rPr>
        <w:t>领取。</w:t>
      </w:r>
    </w:p>
    <w:p>
      <w:pPr>
        <w:spacing w:beforeLines="0" w:afterLines="0" w:line="480" w:lineRule="exact"/>
        <w:ind w:left="0" w:leftChars="0" w:right="430" w:rightChars="205" w:firstLine="640"/>
        <w:outlineLvl w:val="9"/>
        <w:rPr>
          <w:rFonts w:hint="eastAsia" w:ascii="仿宋_GB2312" w:eastAsia="仿宋_GB2312"/>
          <w:sz w:val="32"/>
          <w:szCs w:val="32"/>
        </w:rPr>
      </w:pPr>
      <w:r>
        <w:rPr>
          <w:rFonts w:hint="eastAsia" w:ascii="仿宋_GB2312" w:eastAsia="仿宋_GB2312"/>
          <w:sz w:val="32"/>
          <w:szCs w:val="32"/>
        </w:rPr>
        <w:t>（3）不予退还的情形：报价人在报价有效期内撤销报价文件；或中标人在收到中标通知书后，不与询价人订立合同；或在签订合同时向询价人提出附加条件；或在评审或在公示阶段或在签订合同前发现报价人提交了虚假资料。出现上述情形之一的，询价人均可没收报价保证金。</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b/>
          <w:bCs/>
          <w:sz w:val="32"/>
          <w:szCs w:val="32"/>
          <w:lang w:eastAsia="zh-CN"/>
        </w:rPr>
        <w:t>十一</w:t>
      </w:r>
      <w:r>
        <w:rPr>
          <w:rFonts w:hint="eastAsia" w:ascii="仿宋_GB2312" w:eastAsia="仿宋_GB2312"/>
          <w:b/>
          <w:bCs/>
          <w:sz w:val="32"/>
          <w:szCs w:val="32"/>
        </w:rPr>
        <w:t>、违约责任</w:t>
      </w:r>
      <w:r>
        <w:rPr>
          <w:rFonts w:ascii="仿宋_GB2312" w:eastAsia="仿宋_GB2312"/>
          <w:sz w:val="32"/>
          <w:szCs w:val="32"/>
        </w:rPr>
        <w:t xml:space="preserve">  </w:t>
      </w:r>
    </w:p>
    <w:p>
      <w:pPr>
        <w:spacing w:beforeLines="0" w:afterLines="0" w:line="480" w:lineRule="exact"/>
        <w:ind w:left="0" w:leftChars="0" w:right="430" w:rightChars="205" w:firstLine="640" w:firstLineChars="200"/>
        <w:outlineLvl w:val="9"/>
        <w:rPr>
          <w:rFonts w:hint="eastAsia" w:ascii="仿宋_GB2312" w:eastAsia="仿宋_GB2312"/>
          <w:sz w:val="32"/>
          <w:szCs w:val="32"/>
        </w:rPr>
      </w:pPr>
      <w:r>
        <w:rPr>
          <w:rFonts w:hint="eastAsia" w:ascii="仿宋_GB2312" w:eastAsia="仿宋_GB2312"/>
          <w:sz w:val="32"/>
          <w:szCs w:val="32"/>
        </w:rPr>
        <w:t>（一）中标人延迟交货，每延迟</w:t>
      </w:r>
      <w:r>
        <w:rPr>
          <w:rFonts w:ascii="仿宋_GB2312" w:eastAsia="仿宋_GB2312"/>
          <w:sz w:val="32"/>
          <w:szCs w:val="32"/>
        </w:rPr>
        <w:t>1</w:t>
      </w:r>
      <w:r>
        <w:rPr>
          <w:rFonts w:hint="eastAsia" w:ascii="仿宋_GB2312" w:eastAsia="仿宋_GB2312"/>
          <w:sz w:val="32"/>
          <w:szCs w:val="32"/>
        </w:rPr>
        <w:t>日，应交付</w:t>
      </w:r>
      <w:r>
        <w:rPr>
          <w:rFonts w:hint="eastAsia" w:ascii="仿宋_GB2312" w:eastAsia="仿宋_GB2312"/>
          <w:sz w:val="32"/>
          <w:szCs w:val="32"/>
          <w:lang w:val="en-US" w:eastAsia="zh-CN"/>
        </w:rPr>
        <w:t>1</w:t>
      </w:r>
      <w:r>
        <w:rPr>
          <w:rFonts w:ascii="仿宋_GB2312" w:eastAsia="仿宋_GB2312"/>
          <w:sz w:val="32"/>
          <w:szCs w:val="32"/>
        </w:rPr>
        <w:t>000</w:t>
      </w:r>
      <w:r>
        <w:rPr>
          <w:rFonts w:hint="eastAsia" w:ascii="仿宋_GB2312" w:eastAsia="仿宋_GB2312"/>
          <w:sz w:val="32"/>
          <w:szCs w:val="32"/>
        </w:rPr>
        <w:t>元违约金。延迟时间超过</w:t>
      </w:r>
      <w:r>
        <w:rPr>
          <w:rFonts w:ascii="仿宋_GB2312" w:eastAsia="仿宋_GB2312"/>
          <w:sz w:val="32"/>
          <w:szCs w:val="32"/>
        </w:rPr>
        <w:t xml:space="preserve"> </w:t>
      </w:r>
      <w:r>
        <w:rPr>
          <w:rFonts w:hint="eastAsia" w:ascii="仿宋_GB2312" w:eastAsia="仿宋_GB2312"/>
          <w:sz w:val="32"/>
          <w:szCs w:val="32"/>
          <w:lang w:val="en-US" w:eastAsia="zh-CN"/>
        </w:rPr>
        <w:t>5</w:t>
      </w:r>
      <w:r>
        <w:rPr>
          <w:rFonts w:hint="eastAsia" w:ascii="仿宋_GB2312" w:eastAsia="仿宋_GB2312"/>
          <w:sz w:val="32"/>
          <w:szCs w:val="32"/>
        </w:rPr>
        <w:t>日的，</w:t>
      </w:r>
      <w:r>
        <w:rPr>
          <w:rFonts w:hint="eastAsia" w:ascii="仿宋_GB2312" w:eastAsia="仿宋_GB2312"/>
          <w:sz w:val="32"/>
          <w:szCs w:val="32"/>
          <w:lang w:eastAsia="zh-CN"/>
        </w:rPr>
        <w:t>询价</w:t>
      </w:r>
      <w:r>
        <w:rPr>
          <w:rFonts w:hint="eastAsia" w:ascii="仿宋_GB2312" w:eastAsia="仿宋_GB2312"/>
          <w:sz w:val="32"/>
          <w:szCs w:val="32"/>
        </w:rPr>
        <w:t>人有权解除本协议，并有权要求中标人支付全部</w:t>
      </w:r>
      <w:r>
        <w:rPr>
          <w:rFonts w:hint="eastAsia" w:ascii="仿宋_GB2312" w:eastAsia="仿宋_GB2312"/>
          <w:sz w:val="32"/>
          <w:szCs w:val="32"/>
          <w:lang w:eastAsia="zh-CN"/>
        </w:rPr>
        <w:t>价</w:t>
      </w:r>
      <w:r>
        <w:rPr>
          <w:rFonts w:hint="eastAsia" w:ascii="仿宋_GB2312" w:eastAsia="仿宋_GB2312"/>
          <w:sz w:val="32"/>
          <w:szCs w:val="32"/>
        </w:rPr>
        <w:t>款的</w:t>
      </w:r>
      <w:r>
        <w:rPr>
          <w:rFonts w:ascii="仿宋_GB2312" w:eastAsia="仿宋_GB2312"/>
          <w:sz w:val="32"/>
          <w:szCs w:val="32"/>
        </w:rPr>
        <w:t>5</w:t>
      </w:r>
      <w:r>
        <w:rPr>
          <w:rFonts w:hint="eastAsia" w:ascii="仿宋_GB2312" w:eastAsia="仿宋_GB2312"/>
          <w:sz w:val="32"/>
          <w:szCs w:val="32"/>
        </w:rPr>
        <w:t>％作为违约金。</w:t>
      </w:r>
    </w:p>
    <w:p>
      <w:pPr>
        <w:spacing w:beforeLines="0" w:afterLines="0" w:line="480" w:lineRule="exact"/>
        <w:ind w:left="0" w:leftChars="0" w:right="430" w:rightChars="205" w:firstLine="640" w:firstLineChars="200"/>
        <w:outlineLvl w:val="9"/>
        <w:rPr>
          <w:rFonts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中标人交付的</w:t>
      </w:r>
      <w:r>
        <w:rPr>
          <w:rFonts w:hint="eastAsia" w:ascii="仿宋_GB2312" w:eastAsia="仿宋_GB2312"/>
          <w:sz w:val="32"/>
          <w:szCs w:val="32"/>
          <w:lang w:eastAsia="zh-CN"/>
        </w:rPr>
        <w:t>物品</w:t>
      </w:r>
      <w:r>
        <w:rPr>
          <w:rFonts w:hint="eastAsia" w:ascii="仿宋_GB2312" w:eastAsia="仿宋_GB2312"/>
          <w:sz w:val="32"/>
          <w:szCs w:val="32"/>
        </w:rPr>
        <w:t>质量不符合样品规定或不符合国家／行业现行质量标准的，不符合数量超过总数量的</w:t>
      </w:r>
      <w:r>
        <w:rPr>
          <w:rFonts w:ascii="仿宋_GB2312" w:eastAsia="仿宋_GB2312"/>
          <w:sz w:val="32"/>
          <w:szCs w:val="32"/>
        </w:rPr>
        <w:t>10%</w:t>
      </w:r>
      <w:r>
        <w:rPr>
          <w:rFonts w:hint="eastAsia" w:ascii="仿宋_GB2312" w:eastAsia="仿宋_GB2312"/>
          <w:sz w:val="32"/>
          <w:szCs w:val="32"/>
        </w:rPr>
        <w:t>（含</w:t>
      </w:r>
      <w:r>
        <w:rPr>
          <w:rFonts w:ascii="仿宋_GB2312" w:eastAsia="仿宋_GB2312"/>
          <w:sz w:val="32"/>
          <w:szCs w:val="32"/>
        </w:rPr>
        <w:t>10%</w:t>
      </w:r>
      <w:r>
        <w:rPr>
          <w:rFonts w:hint="eastAsia" w:ascii="仿宋_GB2312" w:eastAsia="仿宋_GB2312"/>
          <w:sz w:val="32"/>
          <w:szCs w:val="32"/>
        </w:rPr>
        <w:t>）的，</w:t>
      </w:r>
      <w:r>
        <w:rPr>
          <w:rFonts w:hint="eastAsia" w:ascii="仿宋_GB2312" w:eastAsia="仿宋_GB2312"/>
          <w:sz w:val="32"/>
          <w:szCs w:val="32"/>
          <w:lang w:eastAsia="zh-CN"/>
        </w:rPr>
        <w:t>询价</w:t>
      </w:r>
      <w:r>
        <w:rPr>
          <w:rFonts w:hint="eastAsia" w:ascii="仿宋_GB2312" w:eastAsia="仿宋_GB2312"/>
          <w:sz w:val="32"/>
          <w:szCs w:val="32"/>
        </w:rPr>
        <w:t>人有权解除本合同，中标人应向</w:t>
      </w:r>
      <w:r>
        <w:rPr>
          <w:rFonts w:hint="eastAsia" w:ascii="仿宋_GB2312" w:eastAsia="仿宋_GB2312"/>
          <w:sz w:val="32"/>
          <w:szCs w:val="32"/>
          <w:lang w:eastAsia="zh-CN"/>
        </w:rPr>
        <w:t>询价</w:t>
      </w:r>
      <w:r>
        <w:rPr>
          <w:rFonts w:hint="eastAsia" w:ascii="仿宋_GB2312" w:eastAsia="仿宋_GB2312"/>
          <w:sz w:val="32"/>
          <w:szCs w:val="32"/>
        </w:rPr>
        <w:t>人支付合同总金额</w:t>
      </w:r>
      <w:r>
        <w:rPr>
          <w:rFonts w:hint="eastAsia" w:ascii="仿宋_GB2312" w:eastAsia="仿宋_GB2312"/>
          <w:sz w:val="32"/>
          <w:szCs w:val="32"/>
          <w:lang w:eastAsia="zh-CN"/>
        </w:rPr>
        <w:t>的</w:t>
      </w:r>
      <w:r>
        <w:rPr>
          <w:rFonts w:ascii="仿宋_GB2312" w:eastAsia="仿宋_GB2312"/>
          <w:sz w:val="32"/>
          <w:szCs w:val="32"/>
        </w:rPr>
        <w:t>20%</w:t>
      </w:r>
      <w:r>
        <w:rPr>
          <w:rFonts w:hint="eastAsia" w:ascii="仿宋_GB2312" w:eastAsia="仿宋_GB2312"/>
          <w:sz w:val="32"/>
          <w:szCs w:val="32"/>
        </w:rPr>
        <w:t>违约金并退还</w:t>
      </w:r>
      <w:r>
        <w:rPr>
          <w:rFonts w:hint="eastAsia" w:ascii="仿宋_GB2312" w:eastAsia="仿宋_GB2312"/>
          <w:sz w:val="32"/>
          <w:szCs w:val="32"/>
          <w:lang w:eastAsia="zh-CN"/>
        </w:rPr>
        <w:t>询价</w:t>
      </w:r>
      <w:r>
        <w:rPr>
          <w:rFonts w:hint="eastAsia" w:ascii="仿宋_GB2312" w:eastAsia="仿宋_GB2312"/>
          <w:sz w:val="32"/>
          <w:szCs w:val="32"/>
        </w:rPr>
        <w:t>人已经支付的全部款项，</w:t>
      </w:r>
      <w:r>
        <w:rPr>
          <w:rFonts w:hint="eastAsia" w:ascii="仿宋_GB2312" w:eastAsia="仿宋_GB2312"/>
          <w:sz w:val="32"/>
          <w:szCs w:val="32"/>
          <w:lang w:eastAsia="zh-CN"/>
        </w:rPr>
        <w:t>防暑降温物品</w:t>
      </w:r>
      <w:r>
        <w:rPr>
          <w:rFonts w:hint="eastAsia" w:ascii="仿宋_GB2312" w:eastAsia="仿宋_GB2312"/>
          <w:sz w:val="32"/>
          <w:szCs w:val="32"/>
        </w:rPr>
        <w:t>由中标人收回自行处置，所造成的损失自行承担；交付的</w:t>
      </w:r>
      <w:r>
        <w:rPr>
          <w:rFonts w:hint="eastAsia" w:ascii="仿宋_GB2312" w:eastAsia="仿宋_GB2312"/>
          <w:sz w:val="32"/>
          <w:szCs w:val="32"/>
          <w:lang w:eastAsia="zh-CN"/>
        </w:rPr>
        <w:t>物品</w:t>
      </w:r>
      <w:r>
        <w:rPr>
          <w:rFonts w:hint="eastAsia" w:ascii="仿宋_GB2312" w:eastAsia="仿宋_GB2312"/>
          <w:sz w:val="32"/>
          <w:szCs w:val="32"/>
        </w:rPr>
        <w:t>质量不符合样品规定或国家／行业现行质量标准的，不符合数量在</w:t>
      </w:r>
      <w:r>
        <w:rPr>
          <w:rFonts w:ascii="仿宋_GB2312" w:eastAsia="仿宋_GB2312"/>
          <w:sz w:val="32"/>
          <w:szCs w:val="32"/>
        </w:rPr>
        <w:t>10%</w:t>
      </w:r>
      <w:r>
        <w:rPr>
          <w:rFonts w:hint="eastAsia" w:ascii="仿宋_GB2312" w:eastAsia="仿宋_GB2312"/>
          <w:sz w:val="32"/>
          <w:szCs w:val="32"/>
        </w:rPr>
        <w:t>以内的，除应在</w:t>
      </w:r>
      <w:r>
        <w:rPr>
          <w:rFonts w:hint="eastAsia" w:ascii="仿宋_GB2312" w:eastAsia="仿宋_GB2312"/>
          <w:sz w:val="32"/>
          <w:szCs w:val="32"/>
          <w:lang w:eastAsia="zh-CN"/>
        </w:rPr>
        <w:t>询价</w:t>
      </w:r>
      <w:r>
        <w:rPr>
          <w:rFonts w:hint="eastAsia" w:ascii="仿宋_GB2312" w:eastAsia="仿宋_GB2312"/>
          <w:sz w:val="32"/>
          <w:szCs w:val="32"/>
        </w:rPr>
        <w:t>人要求的时间内及时调换外，在调换货物期间，应按调换货物金额每日</w:t>
      </w:r>
      <w:r>
        <w:rPr>
          <w:rFonts w:ascii="仿宋_GB2312" w:eastAsia="仿宋_GB2312"/>
          <w:sz w:val="32"/>
          <w:szCs w:val="32"/>
        </w:rPr>
        <w:t>3</w:t>
      </w:r>
      <w:r>
        <w:rPr>
          <w:rFonts w:hint="eastAsia" w:ascii="仿宋_GB2312" w:eastAsia="仿宋_GB2312"/>
          <w:sz w:val="32"/>
          <w:szCs w:val="32"/>
        </w:rPr>
        <w:t>‰向</w:t>
      </w:r>
      <w:r>
        <w:rPr>
          <w:rFonts w:hint="eastAsia" w:ascii="仿宋_GB2312" w:eastAsia="仿宋_GB2312"/>
          <w:sz w:val="32"/>
          <w:szCs w:val="32"/>
          <w:lang w:eastAsia="zh-CN"/>
        </w:rPr>
        <w:t>询价人</w:t>
      </w:r>
      <w:r>
        <w:rPr>
          <w:rFonts w:hint="eastAsia" w:ascii="仿宋_GB2312" w:eastAsia="仿宋_GB2312"/>
          <w:sz w:val="32"/>
          <w:szCs w:val="32"/>
        </w:rPr>
        <w:t>支付违约金。</w:t>
      </w:r>
      <w:r>
        <w:rPr>
          <w:rFonts w:ascii="仿宋_GB2312" w:eastAsia="仿宋_GB2312"/>
          <w:sz w:val="32"/>
          <w:szCs w:val="32"/>
        </w:rPr>
        <w:t xml:space="preserve"> </w:t>
      </w:r>
      <w:r>
        <w:rPr>
          <w:rFonts w:hint="eastAsia" w:ascii="仿宋_GB2312" w:eastAsia="仿宋_GB2312"/>
          <w:sz w:val="32"/>
          <w:szCs w:val="32"/>
        </w:rPr>
        <w:t>经一次调换后的</w:t>
      </w:r>
      <w:r>
        <w:rPr>
          <w:rFonts w:hint="eastAsia" w:ascii="仿宋_GB2312" w:eastAsia="仿宋_GB2312"/>
          <w:sz w:val="32"/>
          <w:szCs w:val="32"/>
          <w:lang w:eastAsia="zh-CN"/>
        </w:rPr>
        <w:t>物品</w:t>
      </w:r>
      <w:r>
        <w:rPr>
          <w:rFonts w:hint="eastAsia" w:ascii="仿宋_GB2312" w:eastAsia="仿宋_GB2312"/>
          <w:sz w:val="32"/>
          <w:szCs w:val="32"/>
        </w:rPr>
        <w:t>仍不符合质量要求的，</w:t>
      </w:r>
      <w:r>
        <w:rPr>
          <w:rFonts w:hint="eastAsia" w:ascii="仿宋_GB2312" w:eastAsia="仿宋_GB2312"/>
          <w:sz w:val="32"/>
          <w:szCs w:val="32"/>
          <w:lang w:eastAsia="zh-CN"/>
        </w:rPr>
        <w:t>询价</w:t>
      </w:r>
      <w:r>
        <w:rPr>
          <w:rFonts w:hint="eastAsia" w:ascii="仿宋_GB2312" w:eastAsia="仿宋_GB2312"/>
          <w:sz w:val="32"/>
          <w:szCs w:val="32"/>
        </w:rPr>
        <w:t>人有权退还中标人该部分</w:t>
      </w:r>
      <w:r>
        <w:rPr>
          <w:rFonts w:hint="eastAsia" w:ascii="仿宋_GB2312" w:eastAsia="仿宋_GB2312"/>
          <w:sz w:val="32"/>
          <w:szCs w:val="32"/>
          <w:lang w:eastAsia="zh-CN"/>
        </w:rPr>
        <w:t>物品</w:t>
      </w:r>
      <w:r>
        <w:rPr>
          <w:rFonts w:hint="eastAsia" w:ascii="仿宋_GB2312" w:eastAsia="仿宋_GB2312"/>
          <w:sz w:val="32"/>
          <w:szCs w:val="32"/>
        </w:rPr>
        <w:t>，中标人</w:t>
      </w:r>
      <w:r>
        <w:rPr>
          <w:rFonts w:hint="eastAsia" w:ascii="仿宋_GB2312" w:eastAsia="仿宋_GB2312"/>
          <w:sz w:val="32"/>
          <w:szCs w:val="32"/>
          <w:lang w:eastAsia="zh-CN"/>
        </w:rPr>
        <w:t>须</w:t>
      </w:r>
      <w:r>
        <w:rPr>
          <w:rFonts w:hint="eastAsia" w:ascii="仿宋_GB2312" w:eastAsia="仿宋_GB2312"/>
          <w:sz w:val="32"/>
          <w:szCs w:val="32"/>
        </w:rPr>
        <w:t>退还相应的</w:t>
      </w:r>
      <w:r>
        <w:rPr>
          <w:rFonts w:hint="eastAsia" w:ascii="仿宋_GB2312" w:eastAsia="仿宋_GB2312"/>
          <w:sz w:val="32"/>
          <w:szCs w:val="32"/>
          <w:lang w:eastAsia="zh-CN"/>
        </w:rPr>
        <w:t>物品</w:t>
      </w:r>
      <w:r>
        <w:rPr>
          <w:rFonts w:hint="eastAsia" w:ascii="仿宋_GB2312" w:eastAsia="仿宋_GB2312"/>
          <w:sz w:val="32"/>
          <w:szCs w:val="32"/>
        </w:rPr>
        <w:t>款项，且中标人应支付该部分退还</w:t>
      </w:r>
      <w:r>
        <w:rPr>
          <w:rFonts w:hint="eastAsia" w:ascii="仿宋_GB2312" w:eastAsia="仿宋_GB2312"/>
          <w:sz w:val="32"/>
          <w:szCs w:val="32"/>
          <w:lang w:eastAsia="zh-CN"/>
        </w:rPr>
        <w:t>物品</w:t>
      </w:r>
      <w:r>
        <w:rPr>
          <w:rFonts w:hint="eastAsia" w:ascii="仿宋_GB2312" w:eastAsia="仿宋_GB2312"/>
          <w:sz w:val="32"/>
          <w:szCs w:val="32"/>
        </w:rPr>
        <w:t>全款的一倍金额作为违约金，但该违约金总额不超过合同总金额的</w:t>
      </w:r>
      <w:r>
        <w:rPr>
          <w:rFonts w:ascii="仿宋_GB2312" w:eastAsia="仿宋_GB2312"/>
          <w:sz w:val="32"/>
          <w:szCs w:val="32"/>
        </w:rPr>
        <w:t>30%</w:t>
      </w:r>
      <w:r>
        <w:rPr>
          <w:rFonts w:hint="eastAsia" w:ascii="仿宋_GB2312" w:eastAsia="仿宋_GB2312"/>
          <w:sz w:val="32"/>
          <w:szCs w:val="32"/>
        </w:rPr>
        <w:t>。</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430" w:rightChars="205" w:firstLine="480" w:firstLineChars="150"/>
        <w:jc w:val="both"/>
        <w:textAlignment w:val="auto"/>
        <w:outlineLvl w:val="9"/>
        <w:rPr>
          <w:rFonts w:hint="eastAsia" w:ascii="仿宋_GB2312" w:eastAsia="仿宋_GB2312"/>
          <w:sz w:val="32"/>
          <w:szCs w:val="32"/>
        </w:rPr>
      </w:pPr>
      <w:r>
        <w:rPr>
          <w:rFonts w:hint="eastAsia" w:ascii="仿宋_GB2312" w:eastAsia="仿宋_GB2312"/>
          <w:sz w:val="32"/>
          <w:szCs w:val="32"/>
        </w:rPr>
        <w:t>（三）一方不按期履行合同，并经另一方提示后</w:t>
      </w:r>
      <w:r>
        <w:rPr>
          <w:rFonts w:ascii="仿宋_GB2312" w:eastAsia="仿宋_GB2312"/>
          <w:sz w:val="32"/>
          <w:szCs w:val="32"/>
        </w:rPr>
        <w:t>30</w:t>
      </w:r>
      <w:r>
        <w:rPr>
          <w:rFonts w:hint="eastAsia" w:ascii="仿宋_GB2312" w:eastAsia="仿宋_GB2312"/>
          <w:sz w:val="32"/>
          <w:szCs w:val="32"/>
        </w:rPr>
        <w:t>日内仍不履行合同的，守约方有权解除合同，违约方要承担相应的赔偿责任。</w:t>
      </w:r>
    </w:p>
    <w:p>
      <w:pPr>
        <w:spacing w:beforeLines="0" w:afterLines="0" w:line="480" w:lineRule="exact"/>
        <w:ind w:right="430" w:rightChars="205" w:firstLine="480" w:firstLineChars="150"/>
        <w:outlineLvl w:val="9"/>
        <w:rPr>
          <w:rFonts w:ascii="方正小标宋_GBK" w:eastAsia="方正小标宋_GBK"/>
          <w:sz w:val="44"/>
          <w:szCs w:val="44"/>
        </w:rPr>
      </w:pPr>
      <w:r>
        <w:rPr>
          <w:rFonts w:hint="eastAsia" w:ascii="仿宋_GB2312" w:eastAsia="仿宋_GB2312"/>
          <w:sz w:val="32"/>
          <w:szCs w:val="32"/>
        </w:rPr>
        <w:t>（四）其</w:t>
      </w:r>
      <w:r>
        <w:rPr>
          <w:rFonts w:hint="eastAsia" w:ascii="仿宋_GB2312" w:eastAsia="仿宋_GB2312"/>
          <w:sz w:val="32"/>
          <w:szCs w:val="32"/>
          <w:lang w:eastAsia="zh-CN"/>
        </w:rPr>
        <w:t>他</w:t>
      </w:r>
      <w:r>
        <w:rPr>
          <w:rFonts w:hint="eastAsia" w:ascii="仿宋_GB2312" w:eastAsia="仿宋_GB2312"/>
          <w:sz w:val="32"/>
          <w:szCs w:val="32"/>
        </w:rPr>
        <w:t>应承担的违约责任，以《中华人民共和国</w:t>
      </w:r>
      <w:r>
        <w:rPr>
          <w:rFonts w:hint="eastAsia" w:ascii="仿宋_GB2312" w:eastAsia="仿宋_GB2312"/>
          <w:sz w:val="32"/>
          <w:szCs w:val="32"/>
          <w:lang w:eastAsia="zh-CN"/>
        </w:rPr>
        <w:t>民法典</w:t>
      </w:r>
      <w:r>
        <w:rPr>
          <w:rFonts w:hint="eastAsia" w:ascii="仿宋_GB2312" w:eastAsia="仿宋_GB2312"/>
          <w:sz w:val="32"/>
          <w:szCs w:val="32"/>
        </w:rPr>
        <w:t>》</w:t>
      </w:r>
      <w:r>
        <w:rPr>
          <w:rFonts w:hint="eastAsia" w:ascii="仿宋_GB2312" w:eastAsia="仿宋_GB2312"/>
          <w:sz w:val="32"/>
          <w:szCs w:val="32"/>
          <w:lang w:val="en-US" w:eastAsia="zh-CN"/>
        </w:rPr>
        <w:t>第三编合同</w:t>
      </w:r>
      <w:r>
        <w:rPr>
          <w:rFonts w:hint="eastAsia" w:ascii="仿宋_GB2312" w:eastAsia="仿宋_GB2312"/>
          <w:sz w:val="32"/>
          <w:szCs w:val="32"/>
        </w:rPr>
        <w:t>规定为准，无相关规定的，双方协商解决。</w:t>
      </w:r>
    </w:p>
    <w:p>
      <w:pPr>
        <w:pageBreakBefore w:val="0"/>
        <w:widowControl w:val="0"/>
        <w:tabs>
          <w:tab w:val="left" w:pos="473"/>
        </w:tabs>
        <w:kinsoku/>
        <w:wordWrap/>
        <w:overflowPunct/>
        <w:topLinePunct w:val="0"/>
        <w:autoSpaceDE/>
        <w:autoSpaceDN/>
        <w:bidi w:val="0"/>
        <w:adjustRightInd/>
        <w:snapToGrid/>
        <w:spacing w:beforeLines="0" w:beforeAutospacing="0" w:afterLines="0" w:line="480" w:lineRule="exact"/>
        <w:ind w:right="0" w:rightChars="0" w:firstLine="0" w:firstLineChars="0"/>
        <w:jc w:val="left"/>
        <w:textAlignment w:val="auto"/>
        <w:rPr>
          <w:rFonts w:hint="eastAsia" w:ascii="方正小标宋_GBK" w:hAnsi="方正小标宋_GBK" w:eastAsia="方正小标宋_GBK" w:cs="方正小标宋_GBK"/>
          <w:b/>
          <w:bCs/>
          <w:sz w:val="44"/>
          <w:szCs w:val="44"/>
          <w:lang w:val="en-US" w:eastAsia="zh-CN" w:bidi="ar-SA"/>
        </w:rPr>
      </w:pPr>
      <w:r>
        <w:rPr>
          <w:rFonts w:hint="eastAsia" w:ascii="仿宋_GB2312" w:eastAsia="仿宋_GB2312" w:hAnsiTheme="minorHAnsi" w:cstheme="minorBidi"/>
          <w:sz w:val="32"/>
          <w:szCs w:val="32"/>
          <w:lang w:val="en-US" w:eastAsia="zh-CN" w:bidi="ar-SA"/>
        </w:rPr>
        <w:t xml:space="preserve">    </w:t>
      </w:r>
      <w:r>
        <w:rPr>
          <w:rFonts w:hint="eastAsia" w:ascii="仿宋_GB2312" w:eastAsia="仿宋_GB2312" w:hAnsiTheme="minorHAnsi" w:cstheme="minorBidi"/>
          <w:b/>
          <w:bCs/>
          <w:sz w:val="32"/>
          <w:szCs w:val="32"/>
          <w:lang w:val="en-US" w:eastAsia="zh-CN" w:bidi="ar-SA"/>
        </w:rPr>
        <w:t>十</w:t>
      </w:r>
      <w:r>
        <w:rPr>
          <w:rFonts w:hint="eastAsia" w:ascii="仿宋_GB2312" w:eastAsia="仿宋_GB2312" w:cstheme="minorBidi"/>
          <w:b/>
          <w:bCs/>
          <w:sz w:val="32"/>
          <w:szCs w:val="32"/>
          <w:lang w:val="en-US" w:eastAsia="zh-CN" w:bidi="ar-SA"/>
        </w:rPr>
        <w:t>二</w:t>
      </w:r>
      <w:r>
        <w:rPr>
          <w:rFonts w:hint="eastAsia" w:ascii="仿宋_GB2312" w:eastAsia="仿宋_GB2312" w:hAnsiTheme="minorHAnsi" w:cstheme="minorBidi"/>
          <w:b/>
          <w:bCs/>
          <w:sz w:val="32"/>
          <w:szCs w:val="32"/>
          <w:lang w:val="en-US" w:eastAsia="zh-CN" w:bidi="ar-SA"/>
        </w:rPr>
        <w:t>、报价文件要求</w:t>
      </w:r>
    </w:p>
    <w:p>
      <w:pPr>
        <w:pStyle w:val="48"/>
        <w:pageBreakBefore w:val="0"/>
        <w:widowControl w:val="0"/>
        <w:tabs>
          <w:tab w:val="left" w:pos="636"/>
        </w:tabs>
        <w:kinsoku/>
        <w:wordWrap/>
        <w:overflowPunct/>
        <w:topLinePunct w:val="0"/>
        <w:autoSpaceDE/>
        <w:autoSpaceDN/>
        <w:bidi w:val="0"/>
        <w:adjustRightInd/>
        <w:snapToGrid/>
        <w:spacing w:beforeLines="0" w:beforeAutospacing="0" w:afterLines="0" w:line="480" w:lineRule="exact"/>
        <w:ind w:right="0" w:rightChars="0" w:firstLine="640" w:firstLineChars="200"/>
        <w:jc w:val="left"/>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报价文件组成</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zh-TW" w:eastAsia="zh-CN" w:bidi="zh-TW"/>
        </w:rPr>
        <w:t>正本</w:t>
      </w:r>
      <w:r>
        <w:rPr>
          <w:rFonts w:hint="eastAsia" w:ascii="仿宋_GB2312" w:hAnsi="仿宋_GB2312" w:eastAsia="仿宋_GB2312" w:cs="仿宋_GB2312"/>
          <w:sz w:val="32"/>
          <w:szCs w:val="32"/>
          <w:lang w:val="en-US" w:eastAsia="zh-CN" w:bidi="zh-TW"/>
        </w:rPr>
        <w:t>1</w:t>
      </w:r>
      <w:r>
        <w:rPr>
          <w:rFonts w:hint="eastAsia" w:ascii="仿宋_GB2312" w:hAnsi="仿宋_GB2312" w:eastAsia="仿宋_GB2312" w:cs="仿宋_GB2312"/>
          <w:sz w:val="32"/>
          <w:szCs w:val="32"/>
          <w:lang w:val="zh-TW" w:eastAsia="zh-CN" w:bidi="zh-TW"/>
        </w:rPr>
        <w:t>份，副本</w:t>
      </w:r>
      <w:r>
        <w:rPr>
          <w:rFonts w:hint="eastAsia" w:ascii="仿宋_GB2312" w:hAnsi="仿宋_GB2312" w:eastAsia="仿宋_GB2312" w:cs="仿宋_GB2312"/>
          <w:sz w:val="32"/>
          <w:szCs w:val="32"/>
          <w:lang w:val="en-US" w:eastAsia="zh-CN" w:bidi="zh-TW"/>
        </w:rPr>
        <w:t>1</w:t>
      </w:r>
      <w:r>
        <w:rPr>
          <w:rFonts w:hint="eastAsia" w:ascii="仿宋_GB2312" w:hAnsi="仿宋_GB2312" w:eastAsia="仿宋_GB2312" w:cs="仿宋_GB2312"/>
          <w:sz w:val="32"/>
          <w:szCs w:val="32"/>
          <w:lang w:val="zh-TW" w:bidi="zh-TW"/>
        </w:rPr>
        <w:t>份。</w:t>
      </w:r>
    </w:p>
    <w:p>
      <w:pPr>
        <w:pageBreakBefore w:val="0"/>
        <w:widowControl w:val="0"/>
        <w:kinsoku/>
        <w:wordWrap/>
        <w:overflowPunct/>
        <w:topLinePunct w:val="0"/>
        <w:autoSpaceDE/>
        <w:autoSpaceDN/>
        <w:bidi w:val="0"/>
        <w:adjustRightInd/>
        <w:snapToGrid/>
        <w:spacing w:beforeLines="0" w:beforeAutospacing="0" w:afterLines="0" w:line="480" w:lineRule="exact"/>
        <w:ind w:right="0" w:rightChars="0" w:firstLine="640" w:firstLineChars="200"/>
        <w:textAlignment w:val="auto"/>
        <w:outlineLvl w:val="1"/>
        <w:rPr>
          <w:rFonts w:hint="eastAsia" w:ascii="仿宋_GB2312" w:hAnsi="仿宋_GB2312" w:eastAsia="仿宋_GB2312" w:cs="仿宋_GB2312"/>
          <w:b w:val="0"/>
          <w:bCs w:val="0"/>
          <w:sz w:val="32"/>
          <w:szCs w:val="32"/>
          <w:lang w:val="zh-TW" w:eastAsia="zh-CN" w:bidi="zh-TW"/>
        </w:rPr>
      </w:pPr>
      <w:bookmarkStart w:id="12" w:name="bookmark47"/>
      <w:bookmarkEnd w:id="12"/>
      <w:bookmarkStart w:id="13" w:name="bookmark46"/>
      <w:bookmarkEnd w:id="13"/>
      <w:bookmarkStart w:id="14" w:name="bookmark68"/>
      <w:bookmarkEnd w:id="14"/>
      <w:bookmarkStart w:id="15" w:name="bookmark64"/>
      <w:bookmarkEnd w:id="15"/>
      <w:bookmarkStart w:id="16" w:name="bookmark39"/>
      <w:bookmarkEnd w:id="16"/>
      <w:bookmarkStart w:id="17" w:name="bookmark36"/>
      <w:bookmarkEnd w:id="17"/>
      <w:bookmarkStart w:id="18" w:name="bookmark43"/>
      <w:bookmarkEnd w:id="18"/>
      <w:bookmarkStart w:id="19" w:name="bookmark55"/>
      <w:bookmarkEnd w:id="19"/>
      <w:bookmarkStart w:id="20" w:name="bookmark37"/>
      <w:bookmarkEnd w:id="20"/>
      <w:bookmarkStart w:id="21" w:name="bookmark35"/>
      <w:bookmarkEnd w:id="21"/>
      <w:bookmarkStart w:id="22" w:name="bookmark51"/>
      <w:bookmarkEnd w:id="22"/>
      <w:bookmarkStart w:id="23" w:name="bookmark48"/>
      <w:bookmarkEnd w:id="23"/>
      <w:bookmarkStart w:id="24" w:name="bookmark52"/>
      <w:bookmarkEnd w:id="24"/>
      <w:bookmarkStart w:id="25" w:name="bookmark49"/>
      <w:bookmarkEnd w:id="25"/>
      <w:bookmarkStart w:id="26" w:name="bookmark62"/>
      <w:bookmarkEnd w:id="26"/>
      <w:bookmarkStart w:id="27" w:name="bookmark66"/>
      <w:bookmarkEnd w:id="27"/>
      <w:bookmarkStart w:id="28" w:name="bookmark56"/>
      <w:bookmarkEnd w:id="28"/>
      <w:bookmarkStart w:id="29" w:name="bookmark53"/>
      <w:bookmarkEnd w:id="29"/>
      <w:bookmarkStart w:id="30" w:name="bookmark45"/>
      <w:bookmarkEnd w:id="30"/>
      <w:bookmarkStart w:id="31" w:name="bookmark69"/>
      <w:bookmarkEnd w:id="31"/>
      <w:bookmarkStart w:id="32" w:name="bookmark38"/>
      <w:bookmarkEnd w:id="32"/>
      <w:bookmarkStart w:id="33" w:name="bookmark61"/>
      <w:bookmarkEnd w:id="33"/>
      <w:bookmarkStart w:id="34" w:name="bookmark40"/>
      <w:bookmarkEnd w:id="34"/>
      <w:bookmarkStart w:id="35" w:name="bookmark44"/>
      <w:bookmarkEnd w:id="35"/>
      <w:bookmarkStart w:id="36" w:name="bookmark58"/>
      <w:bookmarkEnd w:id="36"/>
      <w:bookmarkStart w:id="37" w:name="bookmark60"/>
      <w:bookmarkEnd w:id="37"/>
      <w:bookmarkStart w:id="38" w:name="bookmark50"/>
      <w:bookmarkEnd w:id="38"/>
      <w:bookmarkStart w:id="39" w:name="bookmark42"/>
      <w:bookmarkEnd w:id="39"/>
      <w:bookmarkStart w:id="40" w:name="bookmark65"/>
      <w:bookmarkEnd w:id="40"/>
      <w:bookmarkStart w:id="41" w:name="bookmark54"/>
      <w:bookmarkEnd w:id="41"/>
      <w:bookmarkStart w:id="42" w:name="bookmark59"/>
      <w:bookmarkEnd w:id="42"/>
      <w:bookmarkStart w:id="43" w:name="_Toc27167"/>
      <w:r>
        <w:rPr>
          <w:rFonts w:hint="eastAsia" w:ascii="仿宋_GB2312" w:hAnsi="仿宋_GB2312" w:eastAsia="仿宋_GB2312" w:cs="仿宋_GB2312"/>
          <w:b w:val="0"/>
          <w:bCs w:val="0"/>
          <w:sz w:val="32"/>
          <w:szCs w:val="32"/>
          <w:lang w:val="zh-TW" w:bidi="zh-TW"/>
        </w:rPr>
        <w:t>（二）报价文件装订</w:t>
      </w:r>
      <w:bookmarkEnd w:id="43"/>
      <w:r>
        <w:rPr>
          <w:rFonts w:hint="eastAsia" w:ascii="仿宋_GB2312" w:hAnsi="仿宋_GB2312" w:eastAsia="仿宋_GB2312" w:cs="仿宋_GB2312"/>
          <w:b w:val="0"/>
          <w:bCs w:val="0"/>
          <w:sz w:val="32"/>
          <w:szCs w:val="32"/>
          <w:lang w:val="zh-TW" w:bidi="zh-TW"/>
        </w:rPr>
        <w:t>及签字盖章</w:t>
      </w:r>
      <w:r>
        <w:rPr>
          <w:rFonts w:hint="eastAsia" w:ascii="仿宋_GB2312" w:hAnsi="仿宋_GB2312" w:eastAsia="仿宋_GB2312" w:cs="仿宋_GB2312"/>
          <w:b w:val="0"/>
          <w:bCs w:val="0"/>
          <w:sz w:val="32"/>
          <w:szCs w:val="32"/>
          <w:lang w:val="zh-TW" w:eastAsia="zh-CN" w:bidi="zh-TW"/>
        </w:rPr>
        <w:t>：</w:t>
      </w:r>
    </w:p>
    <w:p>
      <w:pPr>
        <w:pageBreakBefore w:val="0"/>
        <w:widowControl w:val="0"/>
        <w:kinsoku/>
        <w:wordWrap/>
        <w:overflowPunct/>
        <w:topLinePunct w:val="0"/>
        <w:autoSpaceDE/>
        <w:autoSpaceDN/>
        <w:bidi w:val="0"/>
        <w:adjustRightInd/>
        <w:snapToGrid/>
        <w:spacing w:beforeLines="0" w:beforeAutospacing="0" w:afterLines="0" w:line="480" w:lineRule="exact"/>
        <w:ind w:right="0" w:rightChars="0" w:firstLine="640" w:firstLineChars="200"/>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sz w:val="32"/>
          <w:szCs w:val="32"/>
          <w:lang w:val="zh-TW" w:eastAsia="zh-TW" w:bidi="zh-TW"/>
        </w:rPr>
        <w:t>1.报价文件装订</w:t>
      </w:r>
    </w:p>
    <w:p>
      <w:pPr>
        <w:keepNext w:val="0"/>
        <w:keepLines w:val="0"/>
        <w:pageBreakBefore w:val="0"/>
        <w:widowControl w:val="0"/>
        <w:kinsoku/>
        <w:wordWrap/>
        <w:overflowPunct/>
        <w:topLinePunct w:val="0"/>
        <w:autoSpaceDE/>
        <w:autoSpaceDN/>
        <w:bidi w:val="0"/>
        <w:adjustRightInd/>
        <w:snapToGrid/>
        <w:spacing w:beforeLines="0" w:beforeAutospacing="0" w:afterLines="0" w:line="480" w:lineRule="exact"/>
        <w:ind w:right="430" w:rightChars="205" w:firstLine="640" w:firstLineChars="200"/>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bidi="zh-TW"/>
        </w:rPr>
        <w:t>1</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val="zh-TW" w:eastAsia="zh-TW" w:bidi="zh-TW"/>
        </w:rPr>
        <w:t>报价文件应采用粘贴或装订方式装订成册（A4纸幅），不得采用活页夹等可随时拆换的方式装订，同时报价文件应编制目录、且逐页标注连续编码，否则</w:t>
      </w:r>
      <w:r>
        <w:rPr>
          <w:rFonts w:hint="eastAsia" w:ascii="仿宋_GB2312" w:hAnsi="仿宋_GB2312" w:eastAsia="仿宋_GB2312" w:cs="仿宋_GB2312"/>
          <w:sz w:val="32"/>
          <w:szCs w:val="32"/>
          <w:lang w:val="zh-TW" w:eastAsia="zh-CN" w:bidi="zh-TW"/>
        </w:rPr>
        <w:t>询价</w:t>
      </w:r>
      <w:r>
        <w:rPr>
          <w:rFonts w:hint="eastAsia" w:ascii="仿宋_GB2312" w:hAnsi="仿宋_GB2312" w:eastAsia="仿宋_GB2312" w:cs="仿宋_GB2312"/>
          <w:sz w:val="32"/>
          <w:szCs w:val="32"/>
          <w:lang w:val="zh-TW" w:eastAsia="zh-TW" w:bidi="zh-TW"/>
        </w:rPr>
        <w:t>人对报价文件页数的丢失、散落或其它后果不承担任何责任。</w:t>
      </w:r>
    </w:p>
    <w:p>
      <w:pPr>
        <w:keepNext w:val="0"/>
        <w:keepLines w:val="0"/>
        <w:pageBreakBefore w:val="0"/>
        <w:widowControl w:val="0"/>
        <w:kinsoku/>
        <w:wordWrap/>
        <w:overflowPunct/>
        <w:topLinePunct w:val="0"/>
        <w:autoSpaceDE/>
        <w:autoSpaceDN/>
        <w:bidi w:val="0"/>
        <w:adjustRightInd/>
        <w:snapToGrid/>
        <w:spacing w:beforeLines="0" w:beforeAutospacing="0" w:afterLines="0" w:line="480" w:lineRule="exact"/>
        <w:ind w:right="430" w:rightChars="205" w:firstLine="640" w:firstLineChars="200"/>
        <w:textAlignment w:val="auto"/>
        <w:rPr>
          <w:rFonts w:hint="eastAsia" w:ascii="仿宋_GB2312" w:eastAsia="仿宋_GB2312"/>
          <w:sz w:val="32"/>
          <w:szCs w:val="32"/>
        </w:rPr>
      </w:pPr>
      <w:r>
        <w:rPr>
          <w:rFonts w:hint="eastAsia" w:ascii="仿宋_GB2312" w:eastAsia="仿宋_GB2312"/>
          <w:sz w:val="32"/>
          <w:szCs w:val="32"/>
        </w:rPr>
        <w:t>（2）报价文件应密封，包装封面须写明“四川川东高速公路有限责任公司</w:t>
      </w:r>
      <w:r>
        <w:rPr>
          <w:rFonts w:hint="eastAsia" w:ascii="仿宋_GB2312" w:eastAsia="仿宋_GB2312"/>
          <w:sz w:val="32"/>
          <w:szCs w:val="32"/>
          <w:lang w:eastAsia="zh-CN"/>
        </w:rPr>
        <w:t>防暑降温物品</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标段</w:t>
      </w:r>
      <w:r>
        <w:rPr>
          <w:rFonts w:hint="eastAsia" w:ascii="仿宋_GB2312" w:eastAsia="仿宋_GB2312"/>
          <w:sz w:val="32"/>
          <w:szCs w:val="32"/>
        </w:rPr>
        <w:t>报价文件”</w:t>
      </w:r>
      <w:r>
        <w:rPr>
          <w:rFonts w:hint="eastAsia" w:ascii="仿宋_GB2312" w:eastAsia="仿宋_GB2312"/>
          <w:sz w:val="32"/>
          <w:szCs w:val="32"/>
          <w:lang w:eastAsia="zh-CN"/>
        </w:rPr>
        <w:t>和报价人名称</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beforeLines="0" w:beforeAutospacing="0" w:afterLines="0" w:line="480" w:lineRule="exact"/>
        <w:ind w:right="0" w:rightChars="0" w:firstLine="640" w:firstLineChars="200"/>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sz w:val="32"/>
          <w:szCs w:val="32"/>
          <w:lang w:bidi="zh-TW"/>
        </w:rPr>
        <w:t>2.</w:t>
      </w:r>
      <w:r>
        <w:rPr>
          <w:rFonts w:hint="eastAsia" w:ascii="仿宋_GB2312" w:hAnsi="仿宋_GB2312" w:eastAsia="仿宋_GB2312" w:cs="仿宋_GB2312"/>
          <w:sz w:val="32"/>
          <w:szCs w:val="32"/>
          <w:lang w:val="zh-TW" w:eastAsia="zh-TW" w:bidi="zh-TW"/>
        </w:rPr>
        <w:t>报价文件的签字盖章</w:t>
      </w:r>
    </w:p>
    <w:p>
      <w:pPr>
        <w:keepNext w:val="0"/>
        <w:keepLines w:val="0"/>
        <w:pageBreakBefore w:val="0"/>
        <w:widowControl w:val="0"/>
        <w:kinsoku/>
        <w:wordWrap/>
        <w:overflowPunct/>
        <w:topLinePunct w:val="0"/>
        <w:autoSpaceDE/>
        <w:autoSpaceDN/>
        <w:bidi w:val="0"/>
        <w:adjustRightInd/>
        <w:snapToGrid/>
        <w:spacing w:beforeLines="0" w:beforeAutospacing="0" w:afterLines="0" w:line="480" w:lineRule="exact"/>
        <w:ind w:right="430" w:rightChars="205" w:firstLine="640" w:firstLineChars="200"/>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bidi="zh-TW"/>
        </w:rPr>
        <w:t>1</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val="zh-TW" w:eastAsia="zh-CN" w:bidi="zh-TW"/>
        </w:rPr>
        <w:t>报价人</w:t>
      </w:r>
      <w:r>
        <w:rPr>
          <w:rFonts w:hint="eastAsia" w:ascii="仿宋_GB2312" w:hAnsi="仿宋_GB2312" w:eastAsia="仿宋_GB2312" w:cs="仿宋_GB2312"/>
          <w:sz w:val="32"/>
          <w:szCs w:val="32"/>
          <w:lang w:val="zh-TW" w:eastAsia="zh-TW" w:bidi="zh-TW"/>
        </w:rPr>
        <w:t>法定代表人或授权代理人须在报价文件</w:t>
      </w:r>
      <w:r>
        <w:rPr>
          <w:rFonts w:hint="eastAsia" w:ascii="仿宋_GB2312" w:hAnsi="仿宋_GB2312" w:eastAsia="仿宋_GB2312" w:cs="仿宋_GB2312"/>
          <w:sz w:val="32"/>
          <w:szCs w:val="32"/>
          <w:lang w:val="zh-TW" w:eastAsia="zh-CN" w:bidi="zh-TW"/>
        </w:rPr>
        <w:t>中</w:t>
      </w:r>
      <w:r>
        <w:rPr>
          <w:rFonts w:hint="eastAsia" w:ascii="仿宋_GB2312" w:hAnsi="仿宋_GB2312" w:eastAsia="仿宋_GB2312" w:cs="仿宋_GB2312"/>
          <w:sz w:val="32"/>
          <w:szCs w:val="32"/>
          <w:lang w:val="zh-TW" w:eastAsia="zh-TW" w:bidi="zh-TW"/>
        </w:rPr>
        <w:t>所有要求签字的地方亲</w:t>
      </w:r>
      <w:r>
        <w:rPr>
          <w:rFonts w:hint="eastAsia" w:ascii="仿宋_GB2312" w:hAnsi="仿宋_GB2312" w:eastAsia="仿宋_GB2312" w:cs="仿宋_GB2312"/>
          <w:sz w:val="32"/>
          <w:szCs w:val="32"/>
          <w:lang w:val="zh-TW" w:eastAsia="zh-CN" w:bidi="zh-TW"/>
        </w:rPr>
        <w:t>笔</w:t>
      </w:r>
      <w:r>
        <w:rPr>
          <w:rFonts w:hint="eastAsia" w:ascii="仿宋_GB2312" w:hAnsi="仿宋_GB2312" w:eastAsia="仿宋_GB2312" w:cs="仿宋_GB2312"/>
          <w:sz w:val="32"/>
          <w:szCs w:val="32"/>
          <w:lang w:val="zh-TW" w:eastAsia="zh-TW" w:bidi="zh-TW"/>
        </w:rPr>
        <w:t>签</w:t>
      </w:r>
      <w:r>
        <w:rPr>
          <w:rFonts w:hint="eastAsia" w:ascii="仿宋_GB2312" w:hAnsi="仿宋_GB2312" w:eastAsia="仿宋_GB2312" w:cs="仿宋_GB2312"/>
          <w:sz w:val="32"/>
          <w:szCs w:val="32"/>
          <w:lang w:val="zh-TW" w:eastAsia="zh-CN" w:bidi="zh-TW"/>
        </w:rPr>
        <w:t>名</w:t>
      </w:r>
      <w:r>
        <w:rPr>
          <w:rFonts w:hint="eastAsia" w:ascii="仿宋_GB2312" w:hAnsi="仿宋_GB2312" w:eastAsia="仿宋_GB2312" w:cs="仿宋_GB2312"/>
          <w:sz w:val="32"/>
          <w:szCs w:val="32"/>
          <w:lang w:val="zh-TW" w:eastAsia="zh-TW" w:bidi="zh-TW"/>
        </w:rPr>
        <w:t>，并不得用印章、签名章或电子制版章代替。</w:t>
      </w:r>
    </w:p>
    <w:p>
      <w:pPr>
        <w:keepNext w:val="0"/>
        <w:keepLines w:val="0"/>
        <w:pageBreakBefore w:val="0"/>
        <w:widowControl w:val="0"/>
        <w:kinsoku/>
        <w:wordWrap/>
        <w:overflowPunct/>
        <w:topLinePunct w:val="0"/>
        <w:autoSpaceDE/>
        <w:autoSpaceDN/>
        <w:bidi w:val="0"/>
        <w:adjustRightInd/>
        <w:snapToGrid/>
        <w:spacing w:beforeLines="0" w:beforeAutospacing="0" w:afterLines="0" w:line="480" w:lineRule="exact"/>
        <w:ind w:right="430" w:rightChars="205" w:firstLine="640" w:firstLineChars="200"/>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bidi="zh-TW"/>
        </w:rPr>
        <w:t>2</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val="zh-TW" w:eastAsia="zh-TW" w:bidi="zh-TW"/>
        </w:rPr>
        <w:t>报价文件格式上所有要求盖章的地方</w:t>
      </w:r>
      <w:r>
        <w:rPr>
          <w:rFonts w:hint="eastAsia" w:ascii="仿宋_GB2312" w:hAnsi="仿宋_GB2312" w:eastAsia="仿宋_GB2312" w:cs="仿宋_GB2312"/>
          <w:sz w:val="32"/>
          <w:szCs w:val="32"/>
          <w:lang w:val="zh-TW" w:eastAsia="zh-CN" w:bidi="zh-TW"/>
        </w:rPr>
        <w:t>，</w:t>
      </w:r>
      <w:r>
        <w:rPr>
          <w:rFonts w:hint="eastAsia" w:ascii="仿宋_GB2312" w:hAnsi="仿宋_GB2312" w:eastAsia="仿宋_GB2312" w:cs="仿宋_GB2312"/>
          <w:sz w:val="32"/>
          <w:szCs w:val="32"/>
          <w:lang w:val="zh-TW" w:eastAsia="zh-TW" w:bidi="zh-TW"/>
        </w:rPr>
        <w:t>都须加盖单位章（报价人法定名称），不得使用专用印章，单位章内容须与单位营业执照名称一致。</w:t>
      </w:r>
    </w:p>
    <w:p>
      <w:pPr>
        <w:keepNext w:val="0"/>
        <w:keepLines w:val="0"/>
        <w:pageBreakBefore w:val="0"/>
        <w:widowControl w:val="0"/>
        <w:kinsoku/>
        <w:wordWrap/>
        <w:overflowPunct/>
        <w:topLinePunct w:val="0"/>
        <w:autoSpaceDE/>
        <w:autoSpaceDN/>
        <w:bidi w:val="0"/>
        <w:adjustRightInd/>
        <w:snapToGrid/>
        <w:spacing w:beforeLines="0" w:beforeAutospacing="0" w:afterLines="0" w:line="480" w:lineRule="exact"/>
        <w:ind w:right="430" w:rightChars="205" w:firstLine="640" w:firstLineChars="200"/>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bidi="zh-TW"/>
        </w:rPr>
        <w:t>3</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val="zh-TW" w:eastAsia="zh-TW" w:bidi="zh-TW"/>
        </w:rPr>
        <w:t>报价文件中的任何改动之处</w:t>
      </w:r>
      <w:r>
        <w:rPr>
          <w:rFonts w:hint="eastAsia" w:ascii="仿宋_GB2312" w:hAnsi="仿宋_GB2312" w:eastAsia="仿宋_GB2312" w:cs="仿宋_GB2312"/>
          <w:sz w:val="32"/>
          <w:szCs w:val="32"/>
          <w:lang w:val="zh-TW" w:eastAsia="zh-CN" w:bidi="zh-TW"/>
        </w:rPr>
        <w:t>，</w:t>
      </w:r>
      <w:r>
        <w:rPr>
          <w:rFonts w:hint="eastAsia" w:ascii="仿宋_GB2312" w:hAnsi="仿宋_GB2312" w:eastAsia="仿宋_GB2312" w:cs="仿宋_GB2312"/>
          <w:sz w:val="32"/>
          <w:szCs w:val="32"/>
          <w:lang w:val="zh-TW" w:eastAsia="zh-TW" w:bidi="zh-TW"/>
        </w:rPr>
        <w:t>均</w:t>
      </w:r>
      <w:r>
        <w:rPr>
          <w:rFonts w:hint="eastAsia" w:ascii="仿宋_GB2312" w:hAnsi="仿宋_GB2312" w:eastAsia="仿宋_GB2312" w:cs="仿宋_GB2312"/>
          <w:sz w:val="32"/>
          <w:szCs w:val="32"/>
          <w:lang w:val="zh-TW" w:eastAsia="zh-CN" w:bidi="zh-TW"/>
        </w:rPr>
        <w:t>须</w:t>
      </w:r>
      <w:r>
        <w:rPr>
          <w:rFonts w:hint="eastAsia" w:ascii="仿宋_GB2312" w:hAnsi="仿宋_GB2312" w:eastAsia="仿宋_GB2312" w:cs="仿宋_GB2312"/>
          <w:sz w:val="32"/>
          <w:szCs w:val="32"/>
          <w:lang w:val="zh-TW" w:eastAsia="zh-TW" w:bidi="zh-TW"/>
        </w:rPr>
        <w:t>加盖单位章或由报价人法定代表人或其委托代理人签字确认。</w:t>
      </w:r>
    </w:p>
    <w:p>
      <w:pPr>
        <w:pStyle w:val="9"/>
        <w:pageBreakBefore w:val="0"/>
        <w:widowControl w:val="0"/>
        <w:kinsoku/>
        <w:wordWrap/>
        <w:overflowPunct/>
        <w:topLinePunct w:val="0"/>
        <w:autoSpaceDE/>
        <w:autoSpaceDN/>
        <w:bidi w:val="0"/>
        <w:adjustRightInd/>
        <w:snapToGrid/>
        <w:spacing w:beforeLines="0" w:beforeAutospacing="0" w:afterLines="0" w:line="480" w:lineRule="exact"/>
        <w:ind w:right="0" w:rightChars="0" w:firstLine="640" w:firstLineChars="200"/>
        <w:textAlignment w:val="auto"/>
        <w:outlineLvl w:val="1"/>
        <w:rPr>
          <w:rFonts w:ascii="黑体" w:hAnsi="黑体" w:eastAsia="黑体" w:cs="黑体"/>
          <w:b/>
          <w:bCs/>
          <w:sz w:val="32"/>
          <w:szCs w:val="32"/>
        </w:rPr>
      </w:pPr>
      <w:r>
        <w:rPr>
          <w:rFonts w:hint="eastAsia" w:ascii="仿宋_GB2312" w:hAnsi="仿宋_GB2312" w:eastAsia="仿宋_GB2312" w:cs="仿宋_GB2312"/>
          <w:sz w:val="32"/>
          <w:szCs w:val="32"/>
          <w:lang w:val="zh-TW" w:eastAsia="zh-CN" w:bidi="zh-TW"/>
        </w:rPr>
        <w:t>（三）</w:t>
      </w:r>
      <w:r>
        <w:rPr>
          <w:rFonts w:hint="eastAsia" w:ascii="仿宋_GB2312" w:hAnsi="仿宋_GB2312" w:eastAsia="仿宋_GB2312" w:cs="仿宋_GB2312"/>
          <w:sz w:val="32"/>
          <w:szCs w:val="32"/>
          <w:lang w:val="zh-TW" w:bidi="zh-TW"/>
        </w:rPr>
        <w:t xml:space="preserve">报价内容 </w:t>
      </w:r>
      <w:r>
        <w:rPr>
          <w:rFonts w:hint="eastAsia" w:ascii="仿宋_GB2312" w:hAnsi="仿宋_GB2312" w:eastAsia="仿宋_GB2312" w:cs="仿宋_GB2312"/>
          <w:b w:val="0"/>
          <w:bCs w:val="0"/>
          <w:sz w:val="32"/>
          <w:szCs w:val="32"/>
          <w:lang w:val="zh-TW" w:bidi="zh-TW"/>
        </w:rPr>
        <w:t xml:space="preserve"> </w:t>
      </w:r>
      <w:r>
        <w:rPr>
          <w:rFonts w:hint="eastAsia" w:ascii="黑体" w:hAnsi="黑体" w:eastAsia="黑体" w:cs="黑体"/>
          <w:b/>
          <w:bCs/>
          <w:sz w:val="32"/>
          <w:szCs w:val="32"/>
        </w:rPr>
        <w:t xml:space="preserve"> </w:t>
      </w:r>
      <w:r>
        <w:rPr>
          <w:rFonts w:hint="eastAsia" w:ascii="仿宋_GB2312" w:eastAsia="仿宋_GB2312" w:hAnsiTheme="minorHAnsi" w:cstheme="minorBidi"/>
          <w:sz w:val="32"/>
          <w:szCs w:val="32"/>
        </w:rPr>
        <w:t xml:space="preserve">                                                     </w:t>
      </w:r>
    </w:p>
    <w:p>
      <w:pPr>
        <w:pStyle w:val="48"/>
        <w:pageBreakBefore w:val="0"/>
        <w:widowControl w:val="0"/>
        <w:kinsoku/>
        <w:wordWrap/>
        <w:overflowPunct/>
        <w:topLinePunct w:val="0"/>
        <w:autoSpaceDE/>
        <w:autoSpaceDN/>
        <w:bidi w:val="0"/>
        <w:adjustRightInd/>
        <w:snapToGrid/>
        <w:spacing w:beforeLines="0" w:beforeAutospacing="0" w:afterLines="0" w:line="480" w:lineRule="exact"/>
        <w:ind w:right="430" w:rightChars="205" w:firstLine="640" w:firstLineChars="200"/>
        <w:textAlignment w:val="auto"/>
        <w:rPr>
          <w:rFonts w:hint="eastAsia" w:ascii="仿宋_GB2312" w:eastAsia="仿宋_GB2312" w:cstheme="minorBidi"/>
          <w:sz w:val="32"/>
          <w:szCs w:val="32"/>
          <w:lang w:val="en-US" w:eastAsia="zh-CN"/>
        </w:rPr>
      </w:pPr>
      <w:r>
        <w:rPr>
          <w:rFonts w:hint="eastAsia" w:ascii="仿宋_GB2312" w:eastAsia="仿宋_GB2312" w:hAnsiTheme="minorHAnsi" w:cstheme="minorBidi"/>
          <w:sz w:val="32"/>
          <w:szCs w:val="32"/>
          <w:lang w:val="en-US" w:eastAsia="zh-CN" w:bidi="ar-SA"/>
        </w:rPr>
        <w:t>1.最高限价：本</w:t>
      </w:r>
      <w:r>
        <w:rPr>
          <w:rFonts w:hint="eastAsia" w:ascii="仿宋_GB2312" w:eastAsia="仿宋_GB2312" w:hAnsiTheme="minorHAnsi" w:cstheme="minorBidi"/>
          <w:sz w:val="32"/>
          <w:szCs w:val="32"/>
          <w:lang w:val="en-US"/>
        </w:rPr>
        <w:t>次</w:t>
      </w:r>
      <w:r>
        <w:rPr>
          <w:rFonts w:hint="eastAsia" w:ascii="仿宋_GB2312" w:eastAsia="仿宋_GB2312" w:hAnsiTheme="minorHAnsi" w:cstheme="minorBidi"/>
          <w:sz w:val="32"/>
          <w:szCs w:val="32"/>
          <w:lang w:val="en-US" w:eastAsia="zh-CN"/>
        </w:rPr>
        <w:t>询价最高报价</w:t>
      </w:r>
      <w:r>
        <w:rPr>
          <w:rFonts w:hint="eastAsia" w:ascii="仿宋_GB2312" w:eastAsia="仿宋_GB2312" w:hAnsiTheme="minorHAnsi" w:cstheme="minorBidi"/>
          <w:sz w:val="32"/>
          <w:szCs w:val="32"/>
        </w:rPr>
        <w:t>不得超过公布的最高限价，否则按否决报价处理。</w:t>
      </w:r>
    </w:p>
    <w:p>
      <w:pPr>
        <w:pStyle w:val="48"/>
        <w:pageBreakBefore w:val="0"/>
        <w:widowControl w:val="0"/>
        <w:kinsoku/>
        <w:wordWrap/>
        <w:overflowPunct/>
        <w:topLinePunct w:val="0"/>
        <w:autoSpaceDE/>
        <w:autoSpaceDN/>
        <w:bidi w:val="0"/>
        <w:adjustRightInd/>
        <w:snapToGrid/>
        <w:spacing w:beforeLines="0" w:beforeAutospacing="0" w:afterLines="0" w:line="480" w:lineRule="exact"/>
        <w:ind w:right="0" w:rightChars="0" w:firstLine="640" w:firstLineChars="200"/>
        <w:textAlignment w:val="auto"/>
        <w:rPr>
          <w:rFonts w:hint="eastAsia" w:ascii="仿宋_GB2312" w:eastAsia="仿宋_GB2312" w:cstheme="minorBidi"/>
          <w:sz w:val="32"/>
          <w:szCs w:val="32"/>
          <w:lang w:val="en-US" w:eastAsia="zh-CN"/>
        </w:rPr>
      </w:pPr>
      <w:r>
        <w:rPr>
          <w:rFonts w:hint="eastAsia" w:ascii="仿宋_GB2312" w:eastAsia="仿宋_GB2312" w:cstheme="minorBidi"/>
          <w:sz w:val="32"/>
          <w:szCs w:val="32"/>
          <w:lang w:val="en-US" w:eastAsia="zh-CN"/>
        </w:rPr>
        <w:t>（1）CD1标段：最高限价47.9万元</w:t>
      </w:r>
    </w:p>
    <w:p>
      <w:pPr>
        <w:pStyle w:val="48"/>
        <w:pageBreakBefore w:val="0"/>
        <w:widowControl w:val="0"/>
        <w:kinsoku/>
        <w:wordWrap/>
        <w:overflowPunct/>
        <w:topLinePunct w:val="0"/>
        <w:autoSpaceDE/>
        <w:autoSpaceDN/>
        <w:bidi w:val="0"/>
        <w:adjustRightInd/>
        <w:snapToGrid/>
        <w:spacing w:beforeLines="0" w:beforeAutospacing="0" w:afterLines="0" w:line="480" w:lineRule="exact"/>
        <w:ind w:right="0" w:rightChars="0" w:firstLine="640" w:firstLineChars="200"/>
        <w:textAlignment w:val="auto"/>
        <w:rPr>
          <w:rFonts w:hint="eastAsia" w:ascii="仿宋_GB2312" w:eastAsia="仿宋_GB2312" w:cstheme="minorBidi"/>
          <w:sz w:val="32"/>
          <w:szCs w:val="32"/>
          <w:lang w:val="en-US" w:eastAsia="zh-CN"/>
        </w:rPr>
      </w:pPr>
      <w:r>
        <w:rPr>
          <w:rFonts w:hint="eastAsia" w:ascii="仿宋_GB2312" w:eastAsia="仿宋_GB2312" w:cstheme="minorBidi"/>
          <w:sz w:val="32"/>
          <w:szCs w:val="32"/>
          <w:lang w:val="en-US" w:eastAsia="zh-CN"/>
        </w:rPr>
        <w:t>（2）DY1标段：最高限价25.6万元</w:t>
      </w:r>
    </w:p>
    <w:p>
      <w:pPr>
        <w:pStyle w:val="48"/>
        <w:pageBreakBefore w:val="0"/>
        <w:widowControl w:val="0"/>
        <w:kinsoku/>
        <w:wordWrap/>
        <w:overflowPunct/>
        <w:topLinePunct w:val="0"/>
        <w:autoSpaceDE/>
        <w:autoSpaceDN/>
        <w:bidi w:val="0"/>
        <w:adjustRightInd/>
        <w:snapToGrid/>
        <w:spacing w:beforeLines="0" w:beforeAutospacing="0" w:afterLines="0" w:line="480" w:lineRule="exact"/>
        <w:ind w:right="0" w:rightChars="0" w:firstLine="640" w:firstLineChars="200"/>
        <w:textAlignment w:val="auto"/>
        <w:rPr>
          <w:rFonts w:hint="eastAsia" w:ascii="仿宋_GB2312" w:eastAsia="仿宋_GB2312" w:cstheme="minorBidi"/>
          <w:sz w:val="32"/>
          <w:szCs w:val="32"/>
          <w:lang w:val="en-US" w:eastAsia="zh-CN"/>
        </w:rPr>
      </w:pPr>
      <w:r>
        <w:rPr>
          <w:rFonts w:hint="eastAsia" w:ascii="仿宋_GB2312" w:eastAsia="仿宋_GB2312" w:cstheme="minorBidi"/>
          <w:sz w:val="32"/>
          <w:szCs w:val="32"/>
          <w:lang w:val="en-US" w:eastAsia="zh-CN"/>
        </w:rPr>
        <w:t>（3）DY2标段：最高限价36.1万元</w:t>
      </w:r>
    </w:p>
    <w:p>
      <w:pPr>
        <w:pStyle w:val="9"/>
        <w:pageBreakBefore w:val="0"/>
        <w:widowControl w:val="0"/>
        <w:kinsoku/>
        <w:wordWrap/>
        <w:overflowPunct/>
        <w:topLinePunct w:val="0"/>
        <w:autoSpaceDE/>
        <w:autoSpaceDN/>
        <w:bidi w:val="0"/>
        <w:adjustRightInd/>
        <w:snapToGrid/>
        <w:spacing w:beforeLines="0" w:beforeAutospacing="0" w:afterLines="0" w:line="480" w:lineRule="exact"/>
        <w:ind w:right="430" w:rightChars="205" w:firstLine="640" w:firstLineChars="200"/>
        <w:textAlignment w:val="auto"/>
        <w:rPr>
          <w:rFonts w:ascii="仿宋_GB2312" w:eastAsia="仿宋_GB2312" w:hAnsiTheme="minorHAnsi" w:cstheme="minorBidi"/>
          <w:sz w:val="32"/>
          <w:szCs w:val="32"/>
        </w:rPr>
      </w:pPr>
      <w:r>
        <w:rPr>
          <w:rFonts w:hint="eastAsia" w:ascii="仿宋_GB2312" w:eastAsia="仿宋_GB2312" w:hAnsiTheme="minorHAnsi" w:cstheme="minorBidi"/>
          <w:sz w:val="32"/>
          <w:szCs w:val="32"/>
        </w:rPr>
        <w:t>（</w:t>
      </w:r>
      <w:r>
        <w:rPr>
          <w:rFonts w:hint="eastAsia" w:ascii="仿宋_GB2312" w:eastAsia="仿宋_GB2312" w:hAnsiTheme="minorHAnsi" w:cstheme="minorBidi"/>
          <w:sz w:val="32"/>
          <w:szCs w:val="32"/>
          <w:lang w:eastAsia="zh-CN"/>
        </w:rPr>
        <w:t>四</w:t>
      </w:r>
      <w:r>
        <w:rPr>
          <w:rFonts w:hint="eastAsia" w:ascii="仿宋_GB2312" w:eastAsia="仿宋_GB2312" w:hAnsiTheme="minorHAnsi" w:cstheme="minorBidi"/>
          <w:sz w:val="32"/>
          <w:szCs w:val="32"/>
        </w:rPr>
        <w:t>）报价范围：报价人的报价应包括合同工期以外的前期准备工作和售后服务等费用，人工费、材料费、运输费、过路费、管理费、保险、税金、利润等一切费用，以及合同明示或暗示的一切风险和责任，</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人不再支付任何其他费用。</w:t>
      </w:r>
    </w:p>
    <w:p>
      <w:pPr>
        <w:pStyle w:val="9"/>
        <w:pageBreakBefore w:val="0"/>
        <w:widowControl w:val="0"/>
        <w:kinsoku/>
        <w:wordWrap/>
        <w:overflowPunct/>
        <w:topLinePunct w:val="0"/>
        <w:autoSpaceDE/>
        <w:autoSpaceDN/>
        <w:bidi w:val="0"/>
        <w:adjustRightInd/>
        <w:snapToGrid/>
        <w:spacing w:beforeLines="0" w:beforeAutospacing="0" w:afterLines="0" w:line="480" w:lineRule="exact"/>
        <w:ind w:right="0" w:rightChars="0" w:firstLine="640" w:firstLineChars="200"/>
        <w:textAlignment w:val="auto"/>
        <w:rPr>
          <w:rFonts w:ascii="仿宋_GB2312" w:eastAsia="仿宋_GB2312" w:hAnsiTheme="minorHAnsi" w:cstheme="minorBidi"/>
          <w:sz w:val="32"/>
          <w:szCs w:val="32"/>
        </w:rPr>
      </w:pPr>
      <w:r>
        <w:rPr>
          <w:rFonts w:hint="eastAsia" w:ascii="仿宋_GB2312" w:eastAsia="仿宋_GB2312" w:hAnsiTheme="minorHAnsi" w:cstheme="minorBidi"/>
          <w:sz w:val="32"/>
          <w:szCs w:val="32"/>
        </w:rPr>
        <w:t>（</w:t>
      </w:r>
      <w:r>
        <w:rPr>
          <w:rFonts w:hint="eastAsia" w:ascii="仿宋_GB2312" w:eastAsia="仿宋_GB2312" w:hAnsiTheme="minorHAnsi" w:cstheme="minorBidi"/>
          <w:sz w:val="32"/>
          <w:szCs w:val="32"/>
          <w:lang w:eastAsia="zh-CN"/>
        </w:rPr>
        <w:t>五</w:t>
      </w:r>
      <w:r>
        <w:rPr>
          <w:rFonts w:hint="eastAsia" w:ascii="仿宋_GB2312" w:eastAsia="仿宋_GB2312" w:hAnsiTheme="minorHAnsi" w:cstheme="minorBidi"/>
          <w:sz w:val="32"/>
          <w:szCs w:val="32"/>
        </w:rPr>
        <w:t>）报价要求：</w:t>
      </w:r>
    </w:p>
    <w:p>
      <w:pPr>
        <w:pStyle w:val="9"/>
        <w:keepNext w:val="0"/>
        <w:keepLines w:val="0"/>
        <w:pageBreakBefore w:val="0"/>
        <w:widowControl w:val="0"/>
        <w:kinsoku/>
        <w:wordWrap/>
        <w:overflowPunct/>
        <w:topLinePunct w:val="0"/>
        <w:autoSpaceDE/>
        <w:autoSpaceDN/>
        <w:bidi w:val="0"/>
        <w:adjustRightInd/>
        <w:snapToGrid/>
        <w:spacing w:beforeLines="0" w:beforeAutospacing="0" w:afterLines="0" w:line="480" w:lineRule="exact"/>
        <w:ind w:right="401" w:rightChars="191" w:firstLine="640" w:firstLineChars="200"/>
        <w:jc w:val="left"/>
        <w:textAlignment w:val="auto"/>
        <w:rPr>
          <w:rFonts w:ascii="仿宋_GB2312" w:eastAsia="仿宋_GB2312" w:hAnsiTheme="minorHAnsi" w:cstheme="minorBidi"/>
          <w:sz w:val="32"/>
          <w:szCs w:val="32"/>
          <w:lang w:val="zh-CN"/>
        </w:rPr>
      </w:pPr>
      <w:r>
        <w:rPr>
          <w:rFonts w:hint="eastAsia" w:ascii="仿宋_GB2312" w:eastAsia="仿宋_GB2312" w:hAnsiTheme="minorHAnsi" w:cstheme="minorBidi"/>
          <w:sz w:val="32"/>
          <w:szCs w:val="32"/>
        </w:rPr>
        <w:t>1.</w:t>
      </w:r>
      <w:r>
        <w:rPr>
          <w:rFonts w:hint="eastAsia" w:ascii="仿宋_GB2312" w:eastAsia="仿宋_GB2312" w:hAnsiTheme="minorHAnsi" w:cstheme="minorBidi"/>
          <w:sz w:val="32"/>
          <w:szCs w:val="32"/>
          <w:lang w:val="zh-CN"/>
        </w:rPr>
        <w:t>报价人应在询价文件所附的报价清单表上写明报价货物单价和报价总价。报价人对每种货物只允许有</w:t>
      </w:r>
      <w:r>
        <w:rPr>
          <w:rFonts w:hint="eastAsia" w:ascii="仿宋_GB2312" w:eastAsia="仿宋_GB2312" w:hAnsiTheme="minorHAnsi" w:cstheme="minorBidi"/>
          <w:sz w:val="32"/>
          <w:szCs w:val="32"/>
          <w:lang w:val="en-US" w:eastAsia="zh-CN"/>
        </w:rPr>
        <w:t>1</w:t>
      </w:r>
      <w:r>
        <w:rPr>
          <w:rFonts w:hint="eastAsia" w:ascii="仿宋_GB2312" w:eastAsia="仿宋_GB2312" w:hAnsiTheme="minorHAnsi" w:cstheme="minorBidi"/>
          <w:sz w:val="32"/>
          <w:szCs w:val="32"/>
          <w:lang w:val="zh-CN"/>
        </w:rPr>
        <w:t>个报价，询价人不接受有任何选择的报价。</w:t>
      </w:r>
    </w:p>
    <w:p>
      <w:pPr>
        <w:pStyle w:val="9"/>
        <w:keepNext w:val="0"/>
        <w:keepLines w:val="0"/>
        <w:pageBreakBefore w:val="0"/>
        <w:widowControl w:val="0"/>
        <w:kinsoku/>
        <w:wordWrap/>
        <w:overflowPunct/>
        <w:topLinePunct w:val="0"/>
        <w:autoSpaceDE/>
        <w:autoSpaceDN/>
        <w:bidi w:val="0"/>
        <w:adjustRightInd/>
        <w:snapToGrid/>
        <w:spacing w:beforeLines="0" w:beforeAutospacing="0" w:afterLines="0" w:line="480" w:lineRule="exact"/>
        <w:ind w:right="0" w:rightChars="0" w:firstLine="640" w:firstLineChars="200"/>
        <w:jc w:val="left"/>
        <w:textAlignment w:val="auto"/>
        <w:rPr>
          <w:rFonts w:ascii="仿宋_GB2312" w:eastAsia="仿宋_GB2312" w:hAnsiTheme="minorHAnsi" w:cstheme="minorBidi"/>
          <w:sz w:val="32"/>
          <w:szCs w:val="32"/>
          <w:lang w:val="zh-CN"/>
        </w:rPr>
      </w:pPr>
      <w:r>
        <w:rPr>
          <w:rFonts w:hint="eastAsia" w:ascii="仿宋_GB2312" w:eastAsia="仿宋_GB2312" w:hAnsiTheme="minorHAnsi" w:cstheme="minorBidi"/>
          <w:sz w:val="32"/>
          <w:szCs w:val="32"/>
        </w:rPr>
        <w:t>2.</w:t>
      </w:r>
      <w:r>
        <w:rPr>
          <w:rFonts w:hint="eastAsia" w:ascii="仿宋_GB2312" w:eastAsia="仿宋_GB2312" w:hAnsiTheme="minorHAnsi" w:cstheme="minorBidi"/>
          <w:sz w:val="32"/>
          <w:szCs w:val="32"/>
          <w:lang w:val="zh-CN"/>
        </w:rPr>
        <w:t>报价一律用人民币填报，单位精确到元。</w:t>
      </w:r>
    </w:p>
    <w:p>
      <w:pPr>
        <w:pStyle w:val="9"/>
        <w:keepNext w:val="0"/>
        <w:keepLines w:val="0"/>
        <w:pageBreakBefore w:val="0"/>
        <w:widowControl w:val="0"/>
        <w:kinsoku/>
        <w:wordWrap/>
        <w:overflowPunct/>
        <w:topLinePunct w:val="0"/>
        <w:autoSpaceDE/>
        <w:autoSpaceDN/>
        <w:bidi w:val="0"/>
        <w:adjustRightInd/>
        <w:snapToGrid/>
        <w:spacing w:beforeLines="0" w:beforeAutospacing="0" w:afterLines="0" w:line="480" w:lineRule="exact"/>
        <w:ind w:right="430" w:rightChars="205" w:firstLine="640" w:firstLineChars="200"/>
        <w:jc w:val="left"/>
        <w:textAlignment w:val="auto"/>
        <w:rPr>
          <w:rFonts w:ascii="仿宋_GB2312" w:eastAsia="仿宋_GB2312" w:hAnsiTheme="minorHAnsi" w:cstheme="minorBidi"/>
          <w:sz w:val="32"/>
          <w:szCs w:val="32"/>
        </w:rPr>
      </w:pPr>
      <w:r>
        <w:rPr>
          <w:rFonts w:hint="eastAsia" w:ascii="仿宋_GB2312" w:eastAsia="仿宋_GB2312" w:hAnsiTheme="minorHAnsi" w:cstheme="minorBidi"/>
          <w:sz w:val="32"/>
          <w:szCs w:val="32"/>
        </w:rPr>
        <w:t>3.本项目在合同实施期间，报价人所报单价不予调整</w:t>
      </w:r>
      <w:r>
        <w:rPr>
          <w:rFonts w:hint="eastAsia" w:ascii="仿宋_GB2312" w:eastAsia="仿宋_GB2312" w:hAnsiTheme="minorHAnsi" w:cstheme="minorBidi"/>
          <w:sz w:val="32"/>
          <w:szCs w:val="32"/>
          <w:lang w:eastAsia="zh-CN"/>
        </w:rPr>
        <w:t>。</w:t>
      </w:r>
    </w:p>
    <w:p>
      <w:pPr>
        <w:pStyle w:val="48"/>
        <w:pageBreakBefore w:val="0"/>
        <w:widowControl w:val="0"/>
        <w:kinsoku/>
        <w:wordWrap/>
        <w:overflowPunct/>
        <w:topLinePunct w:val="0"/>
        <w:autoSpaceDE/>
        <w:autoSpaceDN/>
        <w:bidi w:val="0"/>
        <w:adjustRightInd/>
        <w:snapToGrid/>
        <w:spacing w:beforeLines="0" w:beforeAutospacing="0" w:afterLines="0" w:line="480" w:lineRule="exact"/>
        <w:ind w:right="0" w:rightChars="0" w:firstLine="640" w:firstLineChars="200"/>
        <w:textAlignment w:val="auto"/>
        <w:rPr>
          <w:rFonts w:hint="eastAsia" w:ascii="仿宋_GB2312" w:eastAsia="仿宋_GB2312" w:hAnsiTheme="minorHAnsi" w:cstheme="minorBidi"/>
          <w:b/>
          <w:bCs/>
          <w:sz w:val="32"/>
          <w:szCs w:val="32"/>
          <w:lang w:val="en-US" w:eastAsia="zh-CN" w:bidi="ar-SA"/>
        </w:rPr>
      </w:pPr>
      <w:bookmarkStart w:id="44" w:name="_Toc14635"/>
      <w:r>
        <w:rPr>
          <w:rFonts w:hint="eastAsia" w:ascii="仿宋_GB2312" w:eastAsia="仿宋_GB2312" w:hAnsiTheme="minorHAnsi" w:cstheme="minorBidi"/>
          <w:b/>
          <w:bCs/>
          <w:sz w:val="32"/>
          <w:szCs w:val="32"/>
          <w:lang w:val="en-US" w:eastAsia="zh-CN" w:bidi="ar-SA"/>
        </w:rPr>
        <w:t>十三、</w:t>
      </w:r>
      <w:bookmarkEnd w:id="44"/>
      <w:r>
        <w:rPr>
          <w:rFonts w:hint="eastAsia" w:ascii="仿宋_GB2312" w:eastAsia="仿宋_GB2312" w:hAnsiTheme="minorHAnsi" w:cstheme="minorBidi"/>
          <w:b/>
          <w:bCs/>
          <w:sz w:val="32"/>
          <w:szCs w:val="32"/>
          <w:lang w:val="en-US" w:eastAsia="zh-CN" w:bidi="ar-SA"/>
        </w:rPr>
        <w:t>询价程序</w:t>
      </w:r>
    </w:p>
    <w:p>
      <w:pPr>
        <w:pStyle w:val="48"/>
        <w:pageBreakBefore w:val="0"/>
        <w:widowControl w:val="0"/>
        <w:numPr>
          <w:ilvl w:val="0"/>
          <w:numId w:val="1"/>
        </w:numPr>
        <w:kinsoku/>
        <w:wordWrap/>
        <w:overflowPunct/>
        <w:topLinePunct w:val="0"/>
        <w:autoSpaceDE/>
        <w:autoSpaceDN/>
        <w:bidi w:val="0"/>
        <w:adjustRightInd/>
        <w:snapToGrid/>
        <w:spacing w:beforeLines="0" w:beforeAutospacing="0" w:afterLines="0" w:line="480" w:lineRule="exact"/>
        <w:ind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开标、评标</w:t>
      </w:r>
    </w:p>
    <w:p>
      <w:pPr>
        <w:pStyle w:val="48"/>
        <w:pageBreakBefore w:val="0"/>
        <w:widowControl w:val="0"/>
        <w:kinsoku/>
        <w:wordWrap/>
        <w:overflowPunct/>
        <w:topLinePunct w:val="0"/>
        <w:autoSpaceDE/>
        <w:autoSpaceDN/>
        <w:bidi w:val="0"/>
        <w:adjustRightInd/>
        <w:snapToGrid/>
        <w:spacing w:beforeLines="0" w:beforeAutospacing="0" w:afterLines="0" w:line="480" w:lineRule="exact"/>
        <w:ind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bidi="en-US"/>
        </w:rPr>
        <w:t>1.按</w:t>
      </w:r>
      <w:r>
        <w:rPr>
          <w:rFonts w:hint="eastAsia" w:ascii="仿宋_GB2312" w:hAnsi="仿宋_GB2312" w:eastAsia="仿宋_GB2312" w:cs="仿宋_GB2312"/>
          <w:sz w:val="32"/>
          <w:szCs w:val="32"/>
          <w:lang w:eastAsia="zh-CN"/>
        </w:rPr>
        <w:t>报价文件</w:t>
      </w:r>
      <w:r>
        <w:rPr>
          <w:rFonts w:hint="eastAsia" w:ascii="仿宋_GB2312" w:hAnsi="仿宋_GB2312" w:eastAsia="仿宋_GB2312" w:cs="仿宋_GB2312"/>
          <w:sz w:val="32"/>
          <w:szCs w:val="32"/>
        </w:rPr>
        <w:t>规定的时间、地点开标。</w:t>
      </w:r>
      <w:r>
        <w:rPr>
          <w:rFonts w:hint="eastAsia" w:ascii="仿宋_GB2312" w:hAnsi="仿宋_GB2312" w:eastAsia="仿宋_GB2312" w:cs="仿宋_GB2312"/>
          <w:sz w:val="32"/>
          <w:szCs w:val="32"/>
          <w:lang w:eastAsia="zh-CN"/>
        </w:rPr>
        <w:t>当报价人</w:t>
      </w:r>
      <w:r>
        <w:rPr>
          <w:rFonts w:hint="eastAsia" w:ascii="仿宋_GB2312" w:hAnsi="仿宋_GB2312" w:eastAsia="仿宋_GB2312" w:cs="仿宋_GB2312"/>
          <w:sz w:val="32"/>
          <w:szCs w:val="32"/>
        </w:rPr>
        <w:t>少于3个（不含3个）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报价</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不予开启,</w:t>
      </w:r>
      <w:r>
        <w:rPr>
          <w:rFonts w:hint="eastAsia" w:ascii="仿宋_GB2312" w:hAnsi="仿宋_GB2312" w:eastAsia="仿宋_GB2312" w:cs="仿宋_GB2312"/>
          <w:sz w:val="32"/>
          <w:szCs w:val="32"/>
          <w:lang w:eastAsia="zh-CN"/>
        </w:rPr>
        <w:t>报价文件当场</w:t>
      </w:r>
      <w:r>
        <w:rPr>
          <w:rFonts w:hint="eastAsia" w:ascii="仿宋_GB2312" w:hAnsi="仿宋_GB2312" w:eastAsia="仿宋_GB2312" w:cs="仿宋_GB2312"/>
          <w:sz w:val="32"/>
          <w:szCs w:val="32"/>
        </w:rPr>
        <w:t>原封退还</w:t>
      </w:r>
      <w:r>
        <w:rPr>
          <w:rFonts w:hint="eastAsia" w:ascii="仿宋_GB2312" w:hAnsi="仿宋_GB2312" w:eastAsia="仿宋_GB2312" w:cs="仿宋_GB2312"/>
          <w:sz w:val="32"/>
          <w:szCs w:val="32"/>
          <w:lang w:eastAsia="zh-CN"/>
        </w:rPr>
        <w:t>报价人，</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eastAsia="zh-CN"/>
        </w:rPr>
        <w:t>项目询价</w:t>
      </w:r>
      <w:r>
        <w:rPr>
          <w:rFonts w:hint="eastAsia" w:ascii="仿宋_GB2312" w:hAnsi="仿宋_GB2312" w:eastAsia="仿宋_GB2312" w:cs="仿宋_GB2312"/>
          <w:sz w:val="32"/>
          <w:szCs w:val="32"/>
        </w:rPr>
        <w:t>工作随即结束。</w:t>
      </w:r>
    </w:p>
    <w:p>
      <w:pPr>
        <w:pStyle w:val="48"/>
        <w:pageBreakBefore w:val="0"/>
        <w:widowControl w:val="0"/>
        <w:numPr>
          <w:ilvl w:val="-1"/>
          <w:numId w:val="0"/>
        </w:numPr>
        <w:tabs>
          <w:tab w:val="left" w:pos="1611"/>
        </w:tabs>
        <w:kinsoku/>
        <w:wordWrap/>
        <w:overflowPunct/>
        <w:topLinePunct w:val="0"/>
        <w:autoSpaceDE/>
        <w:autoSpaceDN/>
        <w:bidi w:val="0"/>
        <w:adjustRightInd/>
        <w:snapToGrid/>
        <w:spacing w:beforeLines="0" w:beforeAutospacing="0" w:afterLines="0" w:line="480" w:lineRule="exact"/>
        <w:ind w:right="430" w:rightChars="205" w:firstLine="640" w:firstLineChars="200"/>
        <w:textAlignment w:val="auto"/>
        <w:rPr>
          <w:rFonts w:ascii="仿宋_GB2312" w:hAnsi="仿宋_GB2312" w:eastAsia="仿宋_GB2312" w:cs="仿宋_GB2312"/>
          <w:sz w:val="32"/>
          <w:szCs w:val="32"/>
          <w:lang w:val="en-US" w:eastAsia="zh-CN" w:bidi="en-US"/>
        </w:rPr>
      </w:pPr>
      <w:r>
        <w:rPr>
          <w:rFonts w:hint="eastAsia" w:ascii="仿宋_GB2312" w:hAnsi="仿宋_GB2312" w:eastAsia="仿宋_GB2312" w:cs="仿宋_GB2312"/>
          <w:sz w:val="32"/>
          <w:szCs w:val="32"/>
          <w:lang w:val="en-US" w:eastAsia="zh-CN" w:bidi="en-US"/>
        </w:rPr>
        <w:t>2.开标由询价人主持，报价人、询价人和有关方代表参加，所有报价人应派代表参加开标会，并进行会议签到，</w:t>
      </w:r>
      <w:r>
        <w:rPr>
          <w:rFonts w:hint="eastAsia" w:ascii="仿宋_GB2312" w:eastAsia="仿宋_GB2312" w:hAnsiTheme="minorHAnsi" w:cstheme="minorBidi"/>
          <w:sz w:val="32"/>
          <w:szCs w:val="32"/>
          <w:lang w:val="en-US" w:eastAsia="zh-CN" w:bidi="ar-SA"/>
        </w:rPr>
        <w:t>报价人未派代表出席开标会的，询价人视为报价人默认开标结果</w:t>
      </w:r>
      <w:r>
        <w:rPr>
          <w:rFonts w:hint="eastAsia" w:ascii="仿宋_GB2312" w:hAnsi="仿宋_GB2312" w:eastAsia="仿宋_GB2312" w:cs="仿宋_GB2312"/>
          <w:sz w:val="32"/>
          <w:szCs w:val="32"/>
          <w:lang w:val="en-US" w:eastAsia="zh-CN" w:bidi="en-US"/>
        </w:rPr>
        <w:t>。</w:t>
      </w:r>
    </w:p>
    <w:p>
      <w:pPr>
        <w:pStyle w:val="48"/>
        <w:pageBreakBefore w:val="0"/>
        <w:widowControl w:val="0"/>
        <w:kinsoku/>
        <w:wordWrap/>
        <w:overflowPunct/>
        <w:topLinePunct w:val="0"/>
        <w:autoSpaceDE/>
        <w:autoSpaceDN/>
        <w:bidi w:val="0"/>
        <w:adjustRightInd/>
        <w:snapToGrid/>
        <w:spacing w:beforeLines="0" w:beforeAutospacing="0" w:afterLines="0" w:line="480" w:lineRule="exact"/>
        <w:ind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bidi="en-US"/>
        </w:rPr>
        <w:t>3.</w:t>
      </w:r>
      <w:r>
        <w:rPr>
          <w:rFonts w:hint="eastAsia" w:ascii="仿宋_GB2312" w:hAnsi="仿宋_GB2312" w:eastAsia="仿宋_GB2312" w:cs="仿宋_GB2312"/>
          <w:sz w:val="32"/>
          <w:szCs w:val="32"/>
        </w:rPr>
        <w:t>开标时，由</w:t>
      </w:r>
      <w:r>
        <w:rPr>
          <w:rFonts w:hint="eastAsia" w:ascii="仿宋_GB2312" w:hAnsi="仿宋_GB2312" w:eastAsia="仿宋_GB2312" w:cs="仿宋_GB2312"/>
          <w:sz w:val="32"/>
          <w:szCs w:val="32"/>
          <w:lang w:eastAsia="zh-CN"/>
        </w:rPr>
        <w:t>询价人</w:t>
      </w:r>
      <w:r>
        <w:rPr>
          <w:rFonts w:hint="eastAsia" w:ascii="仿宋_GB2312" w:hAnsi="仿宋_GB2312" w:eastAsia="仿宋_GB2312" w:cs="仿宋_GB2312"/>
          <w:sz w:val="32"/>
          <w:szCs w:val="32"/>
        </w:rPr>
        <w:t>监督代表和授权代表检查报价文件的密封情况，对符合密封要求的报价文件当场逐一拆封，由开标主持人宣唱</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人对唱标内容作开标记录，由</w:t>
      </w:r>
      <w:r>
        <w:rPr>
          <w:rFonts w:hint="eastAsia" w:ascii="仿宋_GB2312" w:hAnsi="仿宋_GB2312" w:eastAsia="仿宋_GB2312" w:cs="仿宋_GB2312"/>
          <w:sz w:val="32"/>
          <w:szCs w:val="32"/>
          <w:lang w:eastAsia="zh-CN"/>
        </w:rPr>
        <w:t>报价人</w:t>
      </w:r>
      <w:r>
        <w:rPr>
          <w:rFonts w:hint="eastAsia" w:ascii="仿宋_GB2312" w:hAnsi="仿宋_GB2312" w:eastAsia="仿宋_GB2312" w:cs="仿宋_GB2312"/>
          <w:sz w:val="32"/>
          <w:szCs w:val="32"/>
        </w:rPr>
        <w:t>代表签字确认。</w:t>
      </w:r>
    </w:p>
    <w:p>
      <w:pPr>
        <w:pStyle w:val="48"/>
        <w:pageBreakBefore w:val="0"/>
        <w:widowControl w:val="0"/>
        <w:numPr>
          <w:ilvl w:val="255"/>
          <w:numId w:val="0"/>
        </w:numPr>
        <w:tabs>
          <w:tab w:val="left" w:pos="630"/>
        </w:tabs>
        <w:kinsoku/>
        <w:wordWrap/>
        <w:overflowPunct/>
        <w:topLinePunct w:val="0"/>
        <w:autoSpaceDE/>
        <w:autoSpaceDN/>
        <w:bidi w:val="0"/>
        <w:adjustRightInd/>
        <w:snapToGrid/>
        <w:spacing w:beforeLines="0" w:beforeAutospacing="0" w:afterLines="0" w:line="480" w:lineRule="exact"/>
        <w:ind w:right="0" w:righ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（二）询价程序</w:t>
      </w:r>
    </w:p>
    <w:p>
      <w:pPr>
        <w:pStyle w:val="48"/>
        <w:pageBreakBefore w:val="0"/>
        <w:widowControl w:val="0"/>
        <w:numPr>
          <w:ilvl w:val="255"/>
          <w:numId w:val="0"/>
        </w:numPr>
        <w:tabs>
          <w:tab w:val="left" w:pos="630"/>
        </w:tabs>
        <w:kinsoku/>
        <w:wordWrap/>
        <w:overflowPunct/>
        <w:topLinePunct w:val="0"/>
        <w:autoSpaceDE/>
        <w:autoSpaceDN/>
        <w:bidi w:val="0"/>
        <w:adjustRightInd/>
        <w:snapToGrid/>
        <w:spacing w:beforeLines="0" w:beforeAutospacing="0" w:afterLines="0" w:line="480" w:lineRule="exact"/>
        <w:ind w:right="430" w:rightChars="205"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文件第</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章</w:t>
      </w:r>
      <w:r>
        <w:rPr>
          <w:rFonts w:hint="eastAsia" w:ascii="仿宋_GB2312" w:hAnsi="仿宋_GB2312" w:eastAsia="仿宋_GB2312" w:cs="仿宋_GB2312"/>
          <w:sz w:val="32"/>
          <w:szCs w:val="32"/>
          <w:lang w:eastAsia="zh-CN"/>
        </w:rPr>
        <w:t>《评审办法》规定</w:t>
      </w:r>
      <w:r>
        <w:rPr>
          <w:rFonts w:hint="eastAsia" w:ascii="仿宋_GB2312" w:hAnsi="仿宋_GB2312" w:eastAsia="仿宋_GB2312" w:cs="仿宋_GB2312"/>
          <w:sz w:val="32"/>
          <w:szCs w:val="32"/>
        </w:rPr>
        <w:t>程序，综合评价</w:t>
      </w:r>
      <w:r>
        <w:rPr>
          <w:rFonts w:hint="eastAsia" w:ascii="仿宋_GB2312" w:hAnsi="仿宋_GB2312" w:eastAsia="仿宋_GB2312" w:cs="仿宋_GB2312"/>
          <w:sz w:val="32"/>
          <w:szCs w:val="32"/>
          <w:lang w:eastAsia="zh-CN"/>
        </w:rPr>
        <w:t>所有</w:t>
      </w:r>
      <w:r>
        <w:rPr>
          <w:rFonts w:hint="eastAsia" w:ascii="仿宋_GB2312" w:hAnsi="仿宋_GB2312" w:eastAsia="仿宋_GB2312" w:cs="仿宋_GB2312"/>
          <w:sz w:val="32"/>
          <w:szCs w:val="32"/>
        </w:rPr>
        <w:t>报价文件。</w:t>
      </w:r>
    </w:p>
    <w:p>
      <w:pPr>
        <w:pageBreakBefore w:val="0"/>
        <w:widowControl w:val="0"/>
        <w:kinsoku/>
        <w:wordWrap/>
        <w:overflowPunct/>
        <w:topLinePunct w:val="0"/>
        <w:autoSpaceDE/>
        <w:autoSpaceDN/>
        <w:bidi w:val="0"/>
        <w:adjustRightInd/>
        <w:snapToGrid/>
        <w:spacing w:beforeLines="0" w:beforeAutospacing="0" w:afterLines="0" w:line="480" w:lineRule="exact"/>
        <w:ind w:right="0" w:rightChars="0" w:firstLine="640" w:firstLineChars="200"/>
        <w:textAlignment w:val="auto"/>
        <w:outlineLvl w:val="1"/>
        <w:rPr>
          <w:rFonts w:hint="eastAsia" w:ascii="仿宋_GB2312" w:eastAsia="仿宋_GB2312" w:hAnsiTheme="minorHAnsi" w:cstheme="minorBidi"/>
          <w:b/>
          <w:bCs/>
          <w:sz w:val="32"/>
          <w:szCs w:val="32"/>
          <w:lang w:eastAsia="zh-CN"/>
        </w:rPr>
      </w:pPr>
      <w:r>
        <w:rPr>
          <w:rFonts w:hint="eastAsia" w:ascii="仿宋_GB2312" w:eastAsia="仿宋_GB2312" w:hAnsiTheme="minorHAnsi" w:cstheme="minorBidi"/>
          <w:b/>
          <w:bCs/>
          <w:sz w:val="32"/>
          <w:szCs w:val="32"/>
          <w:lang w:eastAsia="zh-CN"/>
        </w:rPr>
        <w:t>十</w:t>
      </w:r>
      <w:r>
        <w:rPr>
          <w:rFonts w:hint="eastAsia" w:ascii="仿宋_GB2312" w:eastAsia="仿宋_GB2312" w:cstheme="minorBidi"/>
          <w:b/>
          <w:bCs/>
          <w:sz w:val="32"/>
          <w:szCs w:val="32"/>
          <w:lang w:eastAsia="zh-CN"/>
        </w:rPr>
        <w:t>四</w:t>
      </w:r>
      <w:r>
        <w:rPr>
          <w:rFonts w:hint="eastAsia" w:ascii="仿宋_GB2312" w:eastAsia="仿宋_GB2312" w:hAnsiTheme="minorHAnsi" w:cstheme="minorBidi"/>
          <w:b/>
          <w:bCs/>
          <w:sz w:val="32"/>
          <w:szCs w:val="32"/>
          <w:lang w:eastAsia="zh-CN"/>
        </w:rPr>
        <w:t>、公示及监督</w:t>
      </w:r>
    </w:p>
    <w:p>
      <w:pPr>
        <w:pStyle w:val="2"/>
        <w:pageBreakBefore w:val="0"/>
        <w:widowControl w:val="0"/>
        <w:numPr>
          <w:ilvl w:val="255"/>
          <w:numId w:val="0"/>
        </w:numPr>
        <w:kinsoku/>
        <w:wordWrap/>
        <w:overflowPunct/>
        <w:topLinePunct w:val="0"/>
        <w:autoSpaceDE/>
        <w:autoSpaceDN/>
        <w:bidi w:val="0"/>
        <w:adjustRightInd/>
        <w:snapToGrid/>
        <w:spacing w:beforeLines="0" w:beforeAutospacing="0" w:after="0" w:afterLines="0" w:line="480" w:lineRule="exact"/>
        <w:ind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TW"/>
        </w:rPr>
        <w:t>1.中选候选人公示：</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lang w:eastAsia="zh-TW"/>
        </w:rPr>
        <w:t>人根据</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lang w:eastAsia="zh-TW"/>
        </w:rPr>
        <w:t>小组推荐的候选人名单，在四川川东高速公路有限责任公司网站（</w:t>
      </w:r>
      <w:r>
        <w:rPr>
          <w:rFonts w:hint="eastAsia" w:ascii="仿宋_GB2312" w:hAnsi="仿宋_GB2312" w:eastAsia="仿宋_GB2312" w:cs="仿宋_GB2312"/>
          <w:sz w:val="32"/>
          <w:szCs w:val="32"/>
        </w:rPr>
        <w:t>http://cdgs.scgs.com.cn</w:t>
      </w:r>
      <w:r>
        <w:rPr>
          <w:rFonts w:hint="eastAsia" w:ascii="仿宋_GB2312" w:hAnsi="仿宋_GB2312" w:eastAsia="仿宋_GB2312" w:cs="仿宋_GB2312"/>
          <w:sz w:val="32"/>
          <w:szCs w:val="32"/>
          <w:lang w:eastAsia="zh-TW"/>
        </w:rPr>
        <w:t>）上发布并公示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TW"/>
        </w:rPr>
        <w:t>个工作日，以接受社会公开监督。</w:t>
      </w:r>
      <w:r>
        <w:rPr>
          <w:rFonts w:hint="eastAsia" w:ascii="仿宋_GB2312" w:hAnsi="仿宋_GB2312" w:eastAsia="仿宋_GB2312" w:cs="仿宋_GB2312"/>
          <w:sz w:val="32"/>
          <w:szCs w:val="32"/>
        </w:rPr>
        <w:t>报价人或其他</w:t>
      </w:r>
      <w:r>
        <w:rPr>
          <w:rFonts w:hint="eastAsia" w:ascii="仿宋_GB2312" w:hAnsi="仿宋_GB2312" w:eastAsia="仿宋_GB2312" w:cs="仿宋_GB2312"/>
          <w:sz w:val="32"/>
          <w:szCs w:val="32"/>
          <w:lang w:eastAsia="zh-CN"/>
        </w:rPr>
        <w:t>利</w:t>
      </w:r>
      <w:r>
        <w:rPr>
          <w:rFonts w:hint="eastAsia" w:ascii="仿宋_GB2312" w:hAnsi="仿宋_GB2312" w:eastAsia="仿宋_GB2312" w:cs="仿宋_GB2312"/>
          <w:sz w:val="32"/>
          <w:szCs w:val="32"/>
        </w:rPr>
        <w:t>害关系人对评标结果有异议的</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在公示期间提出。公示结束且未收到任何投诉意见，</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人以书面形式向中</w:t>
      </w:r>
      <w:r>
        <w:rPr>
          <w:rFonts w:hint="eastAsia" w:ascii="仿宋_GB2312" w:hAnsi="仿宋_GB2312" w:eastAsia="仿宋_GB2312" w:cs="仿宋_GB2312"/>
          <w:sz w:val="32"/>
          <w:szCs w:val="32"/>
          <w:lang w:eastAsia="zh-CN"/>
        </w:rPr>
        <w:t>标</w:t>
      </w:r>
      <w:r>
        <w:rPr>
          <w:rFonts w:hint="eastAsia" w:ascii="仿宋_GB2312" w:hAnsi="仿宋_GB2312" w:eastAsia="仿宋_GB2312" w:cs="仿宋_GB2312"/>
          <w:sz w:val="32"/>
          <w:szCs w:val="32"/>
        </w:rPr>
        <w:t>单位发出中</w:t>
      </w:r>
      <w:r>
        <w:rPr>
          <w:rFonts w:hint="eastAsia" w:ascii="仿宋_GB2312" w:hAnsi="仿宋_GB2312" w:eastAsia="仿宋_GB2312" w:cs="仿宋_GB2312"/>
          <w:sz w:val="32"/>
          <w:szCs w:val="32"/>
          <w:lang w:eastAsia="zh-CN"/>
        </w:rPr>
        <w:t>标</w:t>
      </w:r>
      <w:r>
        <w:rPr>
          <w:rFonts w:hint="eastAsia" w:ascii="仿宋_GB2312" w:hAnsi="仿宋_GB2312" w:eastAsia="仿宋_GB2312" w:cs="仿宋_GB2312"/>
          <w:sz w:val="32"/>
          <w:szCs w:val="32"/>
        </w:rPr>
        <w:t>通知书。</w:t>
      </w:r>
    </w:p>
    <w:p>
      <w:pPr>
        <w:pStyle w:val="2"/>
        <w:pageBreakBefore w:val="0"/>
        <w:widowControl w:val="0"/>
        <w:numPr>
          <w:ilvl w:val="255"/>
          <w:numId w:val="0"/>
        </w:numPr>
        <w:kinsoku/>
        <w:wordWrap/>
        <w:overflowPunct/>
        <w:topLinePunct w:val="0"/>
        <w:autoSpaceDE/>
        <w:autoSpaceDN/>
        <w:bidi w:val="0"/>
        <w:adjustRightInd/>
        <w:snapToGrid/>
        <w:spacing w:beforeLines="0" w:beforeAutospacing="0" w:after="0" w:afterLines="0" w:line="480" w:lineRule="exact"/>
        <w:ind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2.重新</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和不再</w:t>
      </w:r>
      <w:r>
        <w:rPr>
          <w:rFonts w:hint="eastAsia" w:ascii="仿宋_GB2312" w:hAnsi="仿宋_GB2312" w:eastAsia="仿宋_GB2312" w:cs="仿宋_GB2312"/>
          <w:sz w:val="32"/>
          <w:szCs w:val="32"/>
          <w:lang w:eastAsia="zh-CN"/>
        </w:rPr>
        <w:t>询价</w:t>
      </w:r>
    </w:p>
    <w:p>
      <w:pPr>
        <w:pStyle w:val="48"/>
        <w:pageBreakBefore w:val="0"/>
        <w:widowControl w:val="0"/>
        <w:kinsoku/>
        <w:wordWrap/>
        <w:overflowPunct/>
        <w:topLinePunct w:val="0"/>
        <w:autoSpaceDE/>
        <w:autoSpaceDN/>
        <w:bidi w:val="0"/>
        <w:adjustRightInd/>
        <w:snapToGrid/>
        <w:spacing w:beforeLines="0" w:beforeAutospacing="0" w:afterLines="0" w:line="480" w:lineRule="exact"/>
        <w:ind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如报价截止时间递交文件的报价人少于</w:t>
      </w:r>
      <w:r>
        <w:rPr>
          <w:rFonts w:hint="eastAsia" w:ascii="仿宋_GB2312" w:hAnsi="仿宋_GB2312" w:eastAsia="仿宋_GB2312" w:cs="仿宋_GB2312"/>
          <w:sz w:val="32"/>
          <w:szCs w:val="32"/>
          <w:lang w:val="en-US" w:eastAsia="zh-CN"/>
        </w:rPr>
        <w:t>3家</w:t>
      </w:r>
      <w:r>
        <w:rPr>
          <w:rFonts w:hint="eastAsia" w:ascii="仿宋_GB2312" w:hAnsi="仿宋_GB2312" w:eastAsia="仿宋_GB2312" w:cs="仿宋_GB2312"/>
          <w:sz w:val="32"/>
          <w:szCs w:val="32"/>
        </w:rPr>
        <w:t>（不含3</w:t>
      </w:r>
      <w:r>
        <w:rPr>
          <w:rFonts w:hint="eastAsia" w:ascii="仿宋_GB2312" w:hAnsi="仿宋_GB2312" w:eastAsia="仿宋_GB2312" w:cs="仿宋_GB2312"/>
          <w:sz w:val="32"/>
          <w:szCs w:val="32"/>
          <w:lang w:eastAsia="zh-CN"/>
        </w:rPr>
        <w:t>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或经</w:t>
      </w:r>
      <w:r>
        <w:rPr>
          <w:rFonts w:hint="eastAsia" w:ascii="仿宋_GB2312" w:hAnsi="仿宋_GB2312" w:eastAsia="仿宋_GB2312" w:cs="仿宋_GB2312"/>
          <w:sz w:val="32"/>
          <w:szCs w:val="32"/>
          <w:lang w:eastAsia="zh-CN"/>
        </w:rPr>
        <w:t>询价人</w:t>
      </w:r>
      <w:r>
        <w:rPr>
          <w:rFonts w:hint="eastAsia" w:ascii="仿宋_GB2312" w:hAnsi="仿宋_GB2312" w:eastAsia="仿宋_GB2312" w:cs="仿宋_GB2312"/>
          <w:sz w:val="32"/>
          <w:szCs w:val="32"/>
        </w:rPr>
        <w:t>评审后否决所有报价的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或中</w:t>
      </w:r>
      <w:r>
        <w:rPr>
          <w:rFonts w:hint="eastAsia" w:ascii="仿宋_GB2312" w:hAnsi="仿宋_GB2312" w:eastAsia="仿宋_GB2312" w:cs="仿宋_GB2312"/>
          <w:sz w:val="32"/>
          <w:szCs w:val="32"/>
          <w:lang w:eastAsia="zh-CN"/>
        </w:rPr>
        <w:t>标</w:t>
      </w:r>
      <w:r>
        <w:rPr>
          <w:rFonts w:hint="eastAsia" w:ascii="仿宋_GB2312" w:hAnsi="仿宋_GB2312" w:eastAsia="仿宋_GB2312" w:cs="仿宋_GB2312"/>
          <w:sz w:val="32"/>
          <w:szCs w:val="32"/>
        </w:rPr>
        <w:t>人未在规定时间内与</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人签订合同协议书</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人可</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按规定重新组织</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w:t>
      </w:r>
    </w:p>
    <w:p>
      <w:pPr>
        <w:pStyle w:val="48"/>
        <w:pageBreakBefore w:val="0"/>
        <w:widowControl w:val="0"/>
        <w:kinsoku/>
        <w:wordWrap/>
        <w:overflowPunct/>
        <w:topLinePunct w:val="0"/>
        <w:autoSpaceDE/>
        <w:autoSpaceDN/>
        <w:bidi w:val="0"/>
        <w:adjustRightInd/>
        <w:snapToGrid/>
        <w:spacing w:beforeLines="0" w:beforeAutospacing="0" w:afterLines="0" w:line="480" w:lineRule="exact"/>
        <w:ind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监督机构</w:t>
      </w:r>
    </w:p>
    <w:p>
      <w:pPr>
        <w:pageBreakBefore w:val="0"/>
        <w:widowControl w:val="0"/>
        <w:kinsoku/>
        <w:wordWrap/>
        <w:overflowPunct/>
        <w:topLinePunct w:val="0"/>
        <w:autoSpaceDE/>
        <w:autoSpaceDN/>
        <w:bidi w:val="0"/>
        <w:adjustRightInd/>
        <w:snapToGrid/>
        <w:spacing w:beforeLines="0" w:beforeAutospacing="0" w:afterLines="0" w:line="480" w:lineRule="exact"/>
        <w:ind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本项目询价</w:t>
      </w:r>
      <w:r>
        <w:rPr>
          <w:rFonts w:hint="eastAsia" w:ascii="仿宋_GB2312" w:hAnsi="仿宋_GB2312" w:eastAsia="仿宋_GB2312" w:cs="仿宋_GB2312"/>
          <w:sz w:val="32"/>
          <w:szCs w:val="32"/>
        </w:rPr>
        <w:t>工作接受</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人纪检</w:t>
      </w:r>
      <w:r>
        <w:rPr>
          <w:rFonts w:hint="eastAsia" w:ascii="仿宋_GB2312" w:hAnsi="仿宋_GB2312" w:eastAsia="仿宋_GB2312" w:cs="仿宋_GB2312"/>
          <w:sz w:val="32"/>
          <w:szCs w:val="32"/>
          <w:lang w:eastAsia="zh-CN"/>
        </w:rPr>
        <w:t>工作部</w:t>
      </w:r>
      <w:r>
        <w:rPr>
          <w:rFonts w:hint="eastAsia" w:ascii="仿宋_GB2312" w:hAnsi="仿宋_GB2312" w:eastAsia="仿宋_GB2312" w:cs="仿宋_GB2312"/>
          <w:sz w:val="32"/>
          <w:szCs w:val="32"/>
        </w:rPr>
        <w:t>监督。</w:t>
      </w:r>
    </w:p>
    <w:p>
      <w:pPr>
        <w:pageBreakBefore w:val="0"/>
        <w:widowControl w:val="0"/>
        <w:kinsoku/>
        <w:wordWrap/>
        <w:overflowPunct/>
        <w:topLinePunct w:val="0"/>
        <w:autoSpaceDE/>
        <w:autoSpaceDN/>
        <w:bidi w:val="0"/>
        <w:adjustRightInd/>
        <w:snapToGrid/>
        <w:spacing w:beforeLines="0" w:beforeAutospacing="0" w:afterLines="0" w:line="480" w:lineRule="exact"/>
        <w:ind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监督部门：四川川东高速公路有限责任公司纪检工作部</w:t>
      </w:r>
    </w:p>
    <w:p>
      <w:pPr>
        <w:pageBreakBefore w:val="0"/>
        <w:widowControl w:val="0"/>
        <w:kinsoku/>
        <w:wordWrap/>
        <w:overflowPunct/>
        <w:topLinePunct w:val="0"/>
        <w:autoSpaceDE/>
        <w:autoSpaceDN/>
        <w:bidi w:val="0"/>
        <w:adjustRightInd/>
        <w:snapToGrid/>
        <w:spacing w:beforeLines="0" w:beforeAutospacing="0" w:afterLines="0" w:line="480" w:lineRule="exact"/>
        <w:ind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电话：0826-5108021</w:t>
      </w:r>
    </w:p>
    <w:p>
      <w:pPr>
        <w:pageBreakBefore w:val="0"/>
        <w:widowControl w:val="0"/>
        <w:tabs>
          <w:tab w:val="left" w:pos="8345"/>
        </w:tabs>
        <w:kinsoku/>
        <w:wordWrap/>
        <w:overflowPunct/>
        <w:topLinePunct w:val="0"/>
        <w:autoSpaceDE/>
        <w:autoSpaceDN/>
        <w:bidi w:val="0"/>
        <w:adjustRightInd/>
        <w:snapToGrid/>
        <w:spacing w:beforeLines="0" w:beforeAutospacing="0" w:afterLines="0" w:line="480" w:lineRule="exact"/>
        <w:ind w:right="0" w:rightChars="0" w:firstLine="640" w:firstLineChars="200"/>
        <w:textAlignment w:val="auto"/>
      </w:pPr>
      <w:r>
        <w:rPr>
          <w:rFonts w:hint="eastAsia" w:ascii="仿宋_GB2312" w:eastAsia="仿宋_GB2312"/>
          <w:sz w:val="32"/>
          <w:szCs w:val="32"/>
        </w:rPr>
        <w:t>地址：四川省广安市广安区朝阳大道</w:t>
      </w:r>
      <w:r>
        <w:rPr>
          <w:rFonts w:hint="eastAsia" w:ascii="仿宋_GB2312" w:eastAsia="仿宋_GB2312"/>
          <w:sz w:val="32"/>
          <w:szCs w:val="32"/>
          <w:lang w:val="en-US" w:eastAsia="zh-CN"/>
        </w:rPr>
        <w:t>1</w:t>
      </w:r>
      <w:r>
        <w:rPr>
          <w:rFonts w:hint="eastAsia" w:ascii="仿宋_GB2312" w:eastAsia="仿宋_GB2312"/>
          <w:sz w:val="32"/>
          <w:szCs w:val="32"/>
        </w:rPr>
        <w:t>段</w:t>
      </w:r>
      <w:r>
        <w:rPr>
          <w:rFonts w:ascii="仿宋_GB2312" w:eastAsia="仿宋_GB2312"/>
          <w:sz w:val="32"/>
          <w:szCs w:val="32"/>
        </w:rPr>
        <w:t>2</w:t>
      </w:r>
      <w:r>
        <w:rPr>
          <w:rFonts w:hint="eastAsia" w:ascii="仿宋_GB2312" w:eastAsia="仿宋_GB2312"/>
          <w:sz w:val="32"/>
          <w:szCs w:val="32"/>
        </w:rPr>
        <w:t>号</w:t>
      </w:r>
    </w:p>
    <w:p>
      <w:pPr>
        <w:pageBreakBefore w:val="0"/>
        <w:widowControl w:val="0"/>
        <w:kinsoku/>
        <w:wordWrap/>
        <w:overflowPunct/>
        <w:topLinePunct w:val="0"/>
        <w:autoSpaceDE/>
        <w:autoSpaceDN/>
        <w:bidi w:val="0"/>
        <w:adjustRightInd/>
        <w:snapToGrid/>
        <w:spacing w:beforeLines="0" w:beforeAutospacing="0" w:afterLines="0" w:line="480" w:lineRule="exact"/>
        <w:ind w:right="0" w:rightChars="0" w:firstLine="640" w:firstLineChars="200"/>
        <w:textAlignment w:val="auto"/>
        <w:outlineLvl w:val="1"/>
        <w:rPr>
          <w:rFonts w:hint="eastAsia" w:ascii="仿宋_GB2312" w:eastAsia="仿宋_GB2312" w:hAnsiTheme="minorHAnsi" w:cstheme="minorBidi"/>
          <w:b/>
          <w:bCs/>
          <w:sz w:val="32"/>
          <w:szCs w:val="32"/>
        </w:rPr>
      </w:pPr>
      <w:r>
        <w:rPr>
          <w:rFonts w:hint="eastAsia" w:ascii="仿宋_GB2312" w:eastAsia="仿宋_GB2312" w:hAnsiTheme="minorHAnsi" w:cstheme="minorBidi"/>
          <w:b/>
          <w:bCs/>
          <w:sz w:val="32"/>
          <w:szCs w:val="32"/>
          <w:lang w:eastAsia="zh-CN"/>
        </w:rPr>
        <w:t>十</w:t>
      </w:r>
      <w:r>
        <w:rPr>
          <w:rFonts w:hint="eastAsia" w:ascii="仿宋_GB2312" w:eastAsia="仿宋_GB2312" w:cstheme="minorBidi"/>
          <w:b/>
          <w:bCs/>
          <w:sz w:val="32"/>
          <w:szCs w:val="32"/>
          <w:lang w:eastAsia="zh-CN"/>
        </w:rPr>
        <w:t>五</w:t>
      </w:r>
      <w:r>
        <w:rPr>
          <w:rFonts w:hint="eastAsia" w:ascii="仿宋_GB2312" w:eastAsia="仿宋_GB2312" w:hAnsiTheme="minorHAnsi" w:cstheme="minorBidi"/>
          <w:b/>
          <w:bCs/>
          <w:sz w:val="32"/>
          <w:szCs w:val="32"/>
        </w:rPr>
        <w:t>、合同签订</w:t>
      </w:r>
    </w:p>
    <w:p>
      <w:pPr>
        <w:pStyle w:val="9"/>
        <w:pageBreakBefore w:val="0"/>
        <w:widowControl w:val="0"/>
        <w:kinsoku/>
        <w:wordWrap/>
        <w:overflowPunct/>
        <w:topLinePunct w:val="0"/>
        <w:autoSpaceDE/>
        <w:autoSpaceDN/>
        <w:bidi w:val="0"/>
        <w:adjustRightInd/>
        <w:snapToGrid/>
        <w:spacing w:beforeLines="0" w:beforeAutospacing="0" w:afterLines="0" w:line="480" w:lineRule="exact"/>
        <w:ind w:right="430" w:rightChars="205" w:firstLine="640" w:firstLineChars="200"/>
        <w:textAlignment w:val="auto"/>
        <w:rPr>
          <w:rFonts w:ascii="仿宋_GB2312" w:eastAsia="仿宋_GB2312" w:hAnsiTheme="minorHAnsi" w:cstheme="minorBidi"/>
          <w:sz w:val="32"/>
          <w:szCs w:val="32"/>
        </w:rPr>
      </w:pPr>
      <w:r>
        <w:rPr>
          <w:rFonts w:hint="eastAsia" w:ascii="仿宋_GB2312" w:eastAsia="仿宋_GB2312" w:hAnsiTheme="minorHAnsi" w:cstheme="minorBidi"/>
          <w:sz w:val="32"/>
          <w:szCs w:val="32"/>
        </w:rPr>
        <w:t>（一）</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人和中标人应当自中标通知书发出之日起15日内，按照</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文件和报价人的报价文件订立书面合同，合同标的物、价格、质量、款式、履行期限等主要条款应当与上述文件内容一致</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人和中标人不得再行订立背离合同实质性内容的其他协议</w:t>
      </w:r>
      <w:r>
        <w:rPr>
          <w:rFonts w:hint="eastAsia" w:ascii="仿宋_GB2312" w:eastAsia="仿宋_GB2312" w:hAnsiTheme="minorHAnsi" w:cstheme="minorBidi"/>
          <w:sz w:val="32"/>
          <w:szCs w:val="32"/>
          <w:lang w:eastAsia="zh-CN"/>
        </w:rPr>
        <w:t>。</w:t>
      </w:r>
    </w:p>
    <w:p>
      <w:pPr>
        <w:pStyle w:val="9"/>
        <w:pageBreakBefore w:val="0"/>
        <w:widowControl w:val="0"/>
        <w:kinsoku/>
        <w:wordWrap/>
        <w:overflowPunct/>
        <w:topLinePunct w:val="0"/>
        <w:autoSpaceDE/>
        <w:autoSpaceDN/>
        <w:bidi w:val="0"/>
        <w:adjustRightInd/>
        <w:snapToGrid/>
        <w:spacing w:beforeLines="0" w:beforeAutospacing="0" w:afterLines="0" w:line="480" w:lineRule="exact"/>
        <w:ind w:right="430" w:rightChars="205" w:firstLine="640" w:firstLineChars="200"/>
        <w:textAlignment w:val="auto"/>
        <w:rPr>
          <w:rFonts w:ascii="仿宋_GB2312" w:eastAsia="仿宋_GB2312" w:hAnsiTheme="minorHAnsi" w:cstheme="minorBidi"/>
          <w:sz w:val="32"/>
          <w:szCs w:val="32"/>
        </w:rPr>
      </w:pPr>
      <w:r>
        <w:rPr>
          <w:rFonts w:hint="eastAsia" w:ascii="仿宋_GB2312" w:eastAsia="仿宋_GB2312" w:hAnsiTheme="minorHAnsi" w:cstheme="minorBidi"/>
          <w:sz w:val="32"/>
          <w:szCs w:val="32"/>
        </w:rPr>
        <w:t>（二）中标人无正当理由拒签合同的，</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人取消其中标资格，由此给</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人造成的损失，</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人保留对其追偿的权利。</w:t>
      </w:r>
    </w:p>
    <w:p>
      <w:pPr>
        <w:pStyle w:val="9"/>
        <w:pageBreakBefore w:val="0"/>
        <w:widowControl w:val="0"/>
        <w:kinsoku/>
        <w:wordWrap/>
        <w:overflowPunct/>
        <w:topLinePunct w:val="0"/>
        <w:autoSpaceDE/>
        <w:autoSpaceDN/>
        <w:bidi w:val="0"/>
        <w:adjustRightInd/>
        <w:snapToGrid/>
        <w:spacing w:beforeLines="0" w:beforeAutospacing="0" w:afterLines="0" w:line="480" w:lineRule="exact"/>
        <w:ind w:right="430" w:rightChars="205" w:firstLine="640" w:firstLineChars="200"/>
        <w:textAlignment w:val="auto"/>
        <w:rPr>
          <w:rFonts w:hint="eastAsia" w:ascii="仿宋_GB2312" w:eastAsia="仿宋_GB2312" w:hAnsiTheme="minorHAnsi" w:cstheme="minorBidi"/>
          <w:sz w:val="32"/>
          <w:szCs w:val="32"/>
        </w:rPr>
      </w:pPr>
      <w:r>
        <w:rPr>
          <w:rFonts w:hint="eastAsia" w:ascii="仿宋_GB2312" w:eastAsia="仿宋_GB2312" w:hAnsiTheme="minorHAnsi" w:cstheme="minorBidi"/>
          <w:sz w:val="32"/>
          <w:szCs w:val="32"/>
        </w:rPr>
        <w:t>（三）排名第一的中标候选人放弃中标，不按</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文件要求签订合同，不能履行合同，或者被查实存在影响中标结果的违规行为等情形，不符合中标条件的，</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人可以按照评审</w:t>
      </w:r>
      <w:r>
        <w:rPr>
          <w:rFonts w:hint="eastAsia" w:ascii="仿宋_GB2312" w:eastAsia="仿宋_GB2312" w:hAnsiTheme="minorHAnsi" w:cstheme="minorBidi"/>
          <w:sz w:val="32"/>
          <w:szCs w:val="32"/>
          <w:lang w:eastAsia="zh-CN"/>
        </w:rPr>
        <w:t>小组</w:t>
      </w:r>
      <w:r>
        <w:rPr>
          <w:rFonts w:hint="eastAsia" w:ascii="仿宋_GB2312" w:eastAsia="仿宋_GB2312" w:hAnsiTheme="minorHAnsi" w:cstheme="minorBidi"/>
          <w:sz w:val="32"/>
          <w:szCs w:val="32"/>
        </w:rPr>
        <w:t>提出的中标候选人名单排序</w:t>
      </w:r>
      <w:r>
        <w:rPr>
          <w:rFonts w:hint="eastAsia" w:ascii="仿宋_GB2312" w:eastAsia="仿宋_GB2312" w:hAnsiTheme="minorHAnsi" w:cstheme="minorBidi"/>
          <w:sz w:val="32"/>
          <w:szCs w:val="32"/>
          <w:lang w:eastAsia="zh-CN"/>
        </w:rPr>
        <w:t>，</w:t>
      </w:r>
      <w:r>
        <w:rPr>
          <w:rFonts w:hint="eastAsia" w:ascii="仿宋_GB2312" w:eastAsia="仿宋_GB2312" w:hAnsiTheme="minorHAnsi" w:cstheme="minorBidi"/>
          <w:sz w:val="32"/>
          <w:szCs w:val="32"/>
        </w:rPr>
        <w:t>依次确定其他中标候选人为中标人，也可以重新</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w:t>
      </w:r>
    </w:p>
    <w:p>
      <w:pPr>
        <w:pStyle w:val="9"/>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rPr>
          <w:rFonts w:ascii="仿宋_GB2312" w:eastAsia="仿宋_GB2312" w:hAnsiTheme="minorHAnsi" w:cstheme="minorBidi"/>
          <w:sz w:val="32"/>
          <w:szCs w:val="32"/>
        </w:rPr>
      </w:pPr>
    </w:p>
    <w:p>
      <w:pPr>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0" w:firstLineChars="0"/>
        <w:textAlignment w:val="auto"/>
        <w:outlineLvl w:val="0"/>
        <w:rPr>
          <w:rFonts w:hint="eastAsia" w:ascii="方正小标宋_GBK" w:hAnsi="方正小标宋_GBK" w:eastAsia="方正小标宋_GBK" w:cs="方正小标宋_GBK"/>
          <w:sz w:val="44"/>
          <w:szCs w:val="44"/>
        </w:rPr>
      </w:pPr>
      <w:bookmarkStart w:id="45" w:name="bookmark83"/>
      <w:bookmarkEnd w:id="45"/>
      <w:bookmarkStart w:id="46" w:name="bookmark91"/>
      <w:bookmarkEnd w:id="46"/>
      <w:bookmarkStart w:id="47" w:name="bookmark87"/>
      <w:bookmarkEnd w:id="47"/>
      <w:bookmarkStart w:id="48" w:name="bookmark95"/>
      <w:bookmarkEnd w:id="48"/>
      <w:bookmarkStart w:id="49" w:name="bookmark90"/>
      <w:bookmarkEnd w:id="49"/>
      <w:bookmarkStart w:id="50" w:name="bookmark89"/>
      <w:bookmarkEnd w:id="50"/>
      <w:bookmarkStart w:id="51" w:name="bookmark86"/>
      <w:bookmarkEnd w:id="51"/>
      <w:bookmarkStart w:id="52" w:name="bookmark88"/>
      <w:bookmarkEnd w:id="52"/>
      <w:bookmarkStart w:id="53" w:name="bookmark94"/>
      <w:bookmarkEnd w:id="53"/>
      <w:bookmarkStart w:id="54" w:name="bookmark96"/>
      <w:bookmarkEnd w:id="54"/>
      <w:bookmarkStart w:id="55" w:name="bookmark99"/>
      <w:bookmarkEnd w:id="55"/>
      <w:bookmarkStart w:id="56" w:name="bookmark82"/>
      <w:bookmarkEnd w:id="56"/>
      <w:bookmarkStart w:id="57" w:name="bookmark85"/>
      <w:bookmarkEnd w:id="57"/>
      <w:bookmarkStart w:id="58" w:name="bookmark97"/>
      <w:bookmarkEnd w:id="58"/>
      <w:bookmarkStart w:id="59" w:name="bookmark78"/>
      <w:bookmarkEnd w:id="59"/>
      <w:bookmarkStart w:id="60" w:name="bookmark81"/>
      <w:bookmarkEnd w:id="60"/>
      <w:bookmarkStart w:id="61" w:name="bookmark80"/>
      <w:bookmarkEnd w:id="61"/>
      <w:bookmarkStart w:id="62" w:name="bookmark93"/>
      <w:bookmarkEnd w:id="62"/>
      <w:bookmarkStart w:id="63" w:name="bookmark79"/>
      <w:bookmarkEnd w:id="63"/>
      <w:bookmarkStart w:id="64" w:name="bookmark92"/>
      <w:bookmarkEnd w:id="64"/>
      <w:bookmarkStart w:id="65" w:name="bookmark84"/>
      <w:bookmarkEnd w:id="65"/>
      <w:bookmarkStart w:id="66" w:name="bookmark98"/>
      <w:bookmarkEnd w:id="66"/>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right="0" w:rightChars="0" w:firstLine="2640" w:firstLineChars="600"/>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right="0" w:rightChars="0" w:firstLine="2640" w:firstLineChars="600"/>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br w:type="page"/>
      </w: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right="0" w:rightChars="0" w:firstLine="2640" w:firstLineChars="600"/>
        <w:textAlignment w:val="auto"/>
        <w:rPr>
          <w:rFonts w:hint="eastAsia" w:ascii="方正小标宋_GBK" w:hAnsi="方正小标宋_GBK" w:eastAsia="方正小标宋_GBK" w:cs="方正小标宋_GBK"/>
          <w:sz w:val="44"/>
          <w:szCs w:val="44"/>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right="0" w:rightChars="0" w:firstLine="2640" w:firstLineChars="600"/>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w:t>
      </w:r>
      <w:r>
        <w:rPr>
          <w:rFonts w:hint="eastAsia" w:ascii="方正小标宋_GBK" w:hAnsi="方正小标宋_GBK" w:eastAsia="方正小标宋_GBK" w:cs="方正小标宋_GBK"/>
          <w:sz w:val="44"/>
          <w:szCs w:val="44"/>
          <w:lang w:eastAsia="zh-CN"/>
        </w:rPr>
        <w:t>三</w:t>
      </w:r>
      <w:r>
        <w:rPr>
          <w:rFonts w:hint="eastAsia" w:ascii="方正小标宋_GBK" w:hAnsi="方正小标宋_GBK" w:eastAsia="方正小标宋_GBK" w:cs="方正小标宋_GBK"/>
          <w:sz w:val="44"/>
          <w:szCs w:val="44"/>
        </w:rPr>
        <w:t>章   评审办法</w:t>
      </w: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right="0" w:rightChars="0" w:firstLine="0" w:firstLineChars="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1"/>
        <w:rPr>
          <w:rFonts w:ascii="黑体" w:hAnsi="黑体" w:eastAsia="黑体" w:cs="黑体"/>
          <w:sz w:val="32"/>
          <w:szCs w:val="32"/>
        </w:rPr>
      </w:pPr>
      <w:r>
        <w:rPr>
          <w:rFonts w:hint="eastAsia" w:ascii="黑体" w:hAnsi="黑体" w:eastAsia="黑体" w:cs="黑体"/>
          <w:sz w:val="32"/>
          <w:szCs w:val="32"/>
        </w:rPr>
        <w:t>一、评审办法</w:t>
      </w:r>
    </w:p>
    <w:p>
      <w:pPr>
        <w:pStyle w:val="9"/>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本次</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采用资格后审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综合评分法，对通过评审的报价文件按照</w:t>
      </w:r>
      <w:r>
        <w:rPr>
          <w:rFonts w:hint="eastAsia" w:ascii="仿宋_GB2312" w:hAnsi="仿宋_GB2312" w:eastAsia="仿宋_GB2312" w:cs="仿宋_GB2312"/>
          <w:sz w:val="32"/>
          <w:szCs w:val="32"/>
          <w:lang w:val="zh-CN"/>
        </w:rPr>
        <w:t>综合得分、</w:t>
      </w:r>
      <w:r>
        <w:rPr>
          <w:rFonts w:hint="eastAsia" w:ascii="仿宋_GB2312" w:hAnsi="仿宋_GB2312" w:eastAsia="仿宋_GB2312" w:cs="仿宋_GB2312"/>
          <w:sz w:val="32"/>
          <w:szCs w:val="32"/>
        </w:rPr>
        <w:t>由高到低的顺序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推荐3名中标候选人（若不足3名，则按相应数量推荐）。若</w:t>
      </w:r>
      <w:r>
        <w:rPr>
          <w:rFonts w:hint="eastAsia" w:ascii="仿宋_GB2312" w:hAnsi="仿宋_GB2312" w:eastAsia="仿宋_GB2312" w:cs="仿宋_GB2312"/>
          <w:sz w:val="32"/>
          <w:szCs w:val="32"/>
          <w:lang w:val="zh-CN"/>
        </w:rPr>
        <w:t>综合评分</w:t>
      </w:r>
      <w:r>
        <w:rPr>
          <w:rFonts w:hint="eastAsia" w:ascii="仿宋_GB2312" w:hAnsi="仿宋_GB2312" w:eastAsia="仿宋_GB2312" w:cs="仿宋_GB2312"/>
          <w:sz w:val="32"/>
          <w:szCs w:val="32"/>
        </w:rPr>
        <w:t>相等时，则报价人营业执照上注册资</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金高的优先推荐。</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1"/>
        <w:rPr>
          <w:rFonts w:ascii="黑体" w:hAnsi="黑体" w:eastAsia="黑体" w:cs="黑体"/>
          <w:sz w:val="32"/>
          <w:szCs w:val="32"/>
        </w:rPr>
      </w:pPr>
      <w:r>
        <w:rPr>
          <w:rFonts w:hint="eastAsia" w:ascii="黑体" w:hAnsi="黑体" w:eastAsia="黑体" w:cs="黑体"/>
          <w:sz w:val="32"/>
          <w:szCs w:val="32"/>
        </w:rPr>
        <w:t>二、评审标准及程序</w:t>
      </w:r>
    </w:p>
    <w:p>
      <w:pPr>
        <w:pStyle w:val="9"/>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评审</w:t>
      </w:r>
      <w:r>
        <w:rPr>
          <w:rFonts w:hint="eastAsia" w:ascii="仿宋_GB2312" w:hAnsi="仿宋_GB2312" w:eastAsia="仿宋_GB2312" w:cs="仿宋_GB2312"/>
          <w:sz w:val="32"/>
          <w:szCs w:val="32"/>
          <w:lang w:eastAsia="zh-CN"/>
        </w:rPr>
        <w:t>小组</w:t>
      </w:r>
      <w:r>
        <w:rPr>
          <w:rFonts w:hint="eastAsia" w:ascii="仿宋_GB2312" w:hAnsi="仿宋_GB2312" w:eastAsia="仿宋_GB2312" w:cs="仿宋_GB2312"/>
          <w:sz w:val="32"/>
          <w:szCs w:val="32"/>
        </w:rPr>
        <w:t>构成：5人。评审</w:t>
      </w:r>
      <w:r>
        <w:rPr>
          <w:rFonts w:hint="eastAsia" w:ascii="仿宋_GB2312" w:hAnsi="仿宋_GB2312" w:eastAsia="仿宋_GB2312" w:cs="仿宋_GB2312"/>
          <w:sz w:val="32"/>
          <w:szCs w:val="32"/>
          <w:lang w:eastAsia="zh-CN"/>
        </w:rPr>
        <w:t>小组</w:t>
      </w:r>
      <w:r>
        <w:rPr>
          <w:rFonts w:hint="eastAsia" w:ascii="仿宋_GB2312" w:hAnsi="仿宋_GB2312" w:eastAsia="仿宋_GB2312" w:cs="仿宋_GB2312"/>
          <w:sz w:val="32"/>
          <w:szCs w:val="32"/>
        </w:rPr>
        <w:t>对报价文件的形式、资格、响应性进行综合评审，有一项不符合评审标准的，评审</w:t>
      </w:r>
      <w:r>
        <w:rPr>
          <w:rFonts w:hint="eastAsia" w:ascii="仿宋_GB2312" w:hAnsi="仿宋_GB2312" w:eastAsia="仿宋_GB2312" w:cs="仿宋_GB2312"/>
          <w:sz w:val="32"/>
          <w:szCs w:val="32"/>
          <w:lang w:eastAsia="zh-CN"/>
        </w:rPr>
        <w:t>小组</w:t>
      </w:r>
      <w:r>
        <w:rPr>
          <w:rFonts w:hint="eastAsia" w:ascii="仿宋_GB2312" w:hAnsi="仿宋_GB2312" w:eastAsia="仿宋_GB2312" w:cs="仿宋_GB2312"/>
          <w:sz w:val="32"/>
          <w:szCs w:val="32"/>
        </w:rPr>
        <w:t>应否决其此次报价资格。</w:t>
      </w:r>
    </w:p>
    <w:p>
      <w:pPr>
        <w:pStyle w:val="9"/>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textAlignment w:val="auto"/>
        <w:rPr>
          <w:rFonts w:ascii="楷体" w:hAnsi="楷体" w:eastAsia="楷体" w:cs="楷体"/>
          <w:b/>
          <w:bCs/>
          <w:sz w:val="32"/>
          <w:szCs w:val="32"/>
        </w:rPr>
      </w:pPr>
      <w:r>
        <w:rPr>
          <w:rFonts w:hint="eastAsia" w:ascii="楷体" w:hAnsi="楷体" w:eastAsia="楷体" w:cs="楷体"/>
          <w:b/>
          <w:bCs/>
          <w:sz w:val="32"/>
          <w:szCs w:val="32"/>
        </w:rPr>
        <w:t>（一）形式评审</w:t>
      </w:r>
    </w:p>
    <w:p>
      <w:pPr>
        <w:pStyle w:val="9"/>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1.报价文件按照询价文件规定的格式、内容填写，字迹清晰可辨</w:t>
      </w:r>
      <w:r>
        <w:rPr>
          <w:rFonts w:hint="eastAsia" w:ascii="仿宋_GB2312" w:hAnsi="仿宋_GB2312" w:eastAsia="仿宋_GB2312" w:cs="仿宋_GB2312"/>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2.报价文件上法定代表人或其委托代理人的签字、报价人的单位章盖章齐全，符合</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文件规定</w:t>
      </w:r>
      <w:r>
        <w:rPr>
          <w:rFonts w:hint="eastAsia" w:ascii="仿宋_GB2312" w:hAnsi="仿宋_GB2312" w:eastAsia="仿宋_GB2312" w:cs="仿宋_GB2312"/>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3.报价人法定代表人授权委托代理人签字报价文件的，须提交授权委托书，且授权人和被授权人均</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在授权委托书上签字，未使用印章、签名章或其他电子制版签名代替；委托代理人签署报价函的时间应于授权委托书的时间同日或在其之后</w:t>
      </w:r>
      <w:r>
        <w:rPr>
          <w:rFonts w:hint="eastAsia" w:ascii="仿宋_GB2312" w:hAnsi="仿宋_GB2312" w:eastAsia="仿宋_GB2312" w:cs="仿宋_GB2312"/>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4.报价人法定代表人亲自签署报价文件的，提供法定代表人身份证明，且法定代表人在法定代表人身份证明上签字，未使用印章、签名章或其他电子制版签名代替。</w:t>
      </w:r>
    </w:p>
    <w:p>
      <w:pPr>
        <w:pStyle w:val="9"/>
        <w:spacing w:beforeLines="0" w:afterLines="0" w:line="500" w:lineRule="exact"/>
        <w:ind w:firstLine="640" w:firstLineChars="200"/>
        <w:rPr>
          <w:rFonts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资格</w:t>
      </w:r>
      <w:r>
        <w:rPr>
          <w:rFonts w:hint="eastAsia" w:ascii="楷体" w:hAnsi="楷体" w:eastAsia="楷体" w:cs="楷体"/>
          <w:b/>
          <w:bCs/>
          <w:sz w:val="32"/>
          <w:szCs w:val="32"/>
          <w:lang w:eastAsia="zh-CN"/>
        </w:rPr>
        <w:t>评审</w:t>
      </w:r>
    </w:p>
    <w:p>
      <w:pPr>
        <w:pStyle w:val="48"/>
        <w:keepNext w:val="0"/>
        <w:keepLines w:val="0"/>
        <w:pageBreakBefore w:val="0"/>
        <w:widowControl w:val="0"/>
        <w:tabs>
          <w:tab w:val="left" w:pos="8186"/>
        </w:tabs>
        <w:kinsoku/>
        <w:wordWrap/>
        <w:overflowPunct/>
        <w:topLinePunct w:val="0"/>
        <w:autoSpaceDE/>
        <w:autoSpaceDN/>
        <w:bidi w:val="0"/>
        <w:adjustRightInd/>
        <w:snapToGrid/>
        <w:spacing w:beforeLines="0" w:afterLines="0" w:line="500" w:lineRule="exact"/>
        <w:ind w:left="0" w:leftChars="0" w:right="430" w:rightChars="20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评审小组</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文件资格审查要求(见下表)，对报价人的资质</w:t>
      </w:r>
      <w:r>
        <w:rPr>
          <w:rFonts w:hint="eastAsia" w:ascii="仿宋_GB2312" w:hAnsi="仿宋_GB2312" w:eastAsia="仿宋_GB2312" w:cs="仿宋_GB2312"/>
          <w:sz w:val="32"/>
          <w:szCs w:val="32"/>
          <w:lang w:eastAsia="zh-CN"/>
        </w:rPr>
        <w:t>和信誉</w:t>
      </w:r>
      <w:r>
        <w:rPr>
          <w:rFonts w:hint="eastAsia" w:ascii="仿宋_GB2312" w:hAnsi="仿宋_GB2312" w:eastAsia="仿宋_GB2312" w:cs="仿宋_GB2312"/>
          <w:sz w:val="32"/>
          <w:szCs w:val="32"/>
        </w:rPr>
        <w:t>等进行评审，判定其是否满足资格审</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要求。</w:t>
      </w:r>
    </w:p>
    <w:p>
      <w:pPr>
        <w:pStyle w:val="48"/>
        <w:keepNext w:val="0"/>
        <w:keepLines w:val="0"/>
        <w:pageBreakBefore w:val="0"/>
        <w:widowControl w:val="0"/>
        <w:tabs>
          <w:tab w:val="left" w:pos="8186"/>
        </w:tabs>
        <w:kinsoku/>
        <w:wordWrap/>
        <w:overflowPunct/>
        <w:topLinePunct w:val="0"/>
        <w:autoSpaceDE/>
        <w:autoSpaceDN/>
        <w:bidi w:val="0"/>
        <w:adjustRightInd/>
        <w:snapToGrid/>
        <w:spacing w:beforeLines="0" w:afterLines="0" w:line="500" w:lineRule="exact"/>
        <w:ind w:left="0" w:leftChars="0" w:right="0" w:rightChars="0"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3840" w:firstLineChars="1200"/>
        <w:textAlignment w:val="auto"/>
        <w:rPr>
          <w:rFonts w:hint="eastAsia" w:ascii="方正小标宋_GBK" w:hAnsi="方正小标宋_GBK" w:eastAsia="方正小标宋_GBK" w:cs="方正小标宋_GBK"/>
          <w:b w:val="0"/>
          <w:bCs/>
          <w:sz w:val="32"/>
          <w:szCs w:val="32"/>
        </w:rPr>
      </w:pPr>
      <w:r>
        <w:rPr>
          <w:rFonts w:hint="eastAsia" w:ascii="方正小标宋_GBK" w:hAnsi="方正小标宋_GBK" w:eastAsia="方正小标宋_GBK" w:cs="方正小标宋_GBK"/>
          <w:b w:val="0"/>
          <w:bCs/>
          <w:sz w:val="32"/>
          <w:szCs w:val="32"/>
        </w:rPr>
        <w:t>资格评审标准</w:t>
      </w:r>
    </w:p>
    <w:tbl>
      <w:tblPr>
        <w:tblStyle w:val="17"/>
        <w:tblpPr w:leftFromText="180" w:rightFromText="180" w:vertAnchor="text" w:horzAnchor="page" w:tblpX="1717" w:tblpY="69"/>
        <w:tblOverlap w:val="never"/>
        <w:tblW w:w="9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5365"/>
        <w:gridCol w:w="1902"/>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93" w:type="dxa"/>
            <w:vAlign w:val="center"/>
          </w:tcPr>
          <w:p>
            <w:pPr>
              <w:widowControl/>
              <w:spacing w:line="240" w:lineRule="auto"/>
              <w:ind w:firstLine="0" w:firstLineChars="0"/>
              <w:jc w:val="center"/>
              <w:textAlignment w:val="center"/>
              <w:rPr>
                <w:rFonts w:hint="eastAsia" w:ascii="仿宋_GB2312" w:hAnsi="仿宋_GB2312" w:eastAsia="仿宋_GB2312" w:cs="仿宋_GB2312"/>
                <w:b w:val="0"/>
                <w:color w:val="000000"/>
                <w:kern w:val="2"/>
                <w:sz w:val="24"/>
                <w:szCs w:val="24"/>
                <w:u w:val="none"/>
                <w:lang w:val="zh-TW" w:bidi="zh-TW"/>
              </w:rPr>
            </w:pPr>
            <w:r>
              <w:rPr>
                <w:rFonts w:hint="eastAsia" w:ascii="仿宋_GB2312" w:hAnsi="仿宋_GB2312" w:eastAsia="仿宋_GB2312" w:cs="仿宋_GB2312"/>
                <w:b w:val="0"/>
                <w:color w:val="000000"/>
                <w:kern w:val="2"/>
                <w:sz w:val="24"/>
                <w:szCs w:val="24"/>
                <w:u w:val="none"/>
                <w:lang w:val="zh-TW" w:bidi="zh-TW"/>
              </w:rPr>
              <w:t>序号</w:t>
            </w:r>
          </w:p>
        </w:tc>
        <w:tc>
          <w:tcPr>
            <w:tcW w:w="5365" w:type="dxa"/>
            <w:vAlign w:val="center"/>
          </w:tcPr>
          <w:p>
            <w:pPr>
              <w:widowControl/>
              <w:spacing w:line="240" w:lineRule="auto"/>
              <w:ind w:firstLine="0" w:firstLineChars="0"/>
              <w:jc w:val="center"/>
              <w:textAlignment w:val="center"/>
              <w:rPr>
                <w:rFonts w:hint="eastAsia" w:ascii="仿宋_GB2312" w:hAnsi="仿宋_GB2312" w:eastAsia="仿宋_GB2312" w:cs="仿宋_GB2312"/>
                <w:b w:val="0"/>
                <w:color w:val="000000"/>
                <w:kern w:val="2"/>
                <w:sz w:val="24"/>
                <w:szCs w:val="24"/>
                <w:u w:val="none"/>
                <w:lang w:val="zh-TW" w:bidi="zh-TW"/>
              </w:rPr>
            </w:pPr>
            <w:r>
              <w:rPr>
                <w:rFonts w:hint="eastAsia" w:ascii="仿宋_GB2312" w:hAnsi="仿宋_GB2312" w:eastAsia="仿宋_GB2312" w:cs="仿宋_GB2312"/>
                <w:b w:val="0"/>
                <w:color w:val="000000"/>
                <w:kern w:val="2"/>
                <w:sz w:val="24"/>
                <w:szCs w:val="24"/>
                <w:u w:val="none"/>
                <w:lang w:val="zh-TW" w:bidi="zh-TW"/>
              </w:rPr>
              <w:t>审查内容</w:t>
            </w:r>
          </w:p>
        </w:tc>
        <w:tc>
          <w:tcPr>
            <w:tcW w:w="1902" w:type="dxa"/>
            <w:vAlign w:val="center"/>
          </w:tcPr>
          <w:p>
            <w:pPr>
              <w:widowControl/>
              <w:spacing w:line="240" w:lineRule="auto"/>
              <w:jc w:val="center"/>
              <w:textAlignment w:val="center"/>
              <w:rPr>
                <w:rFonts w:hint="eastAsia" w:ascii="仿宋_GB2312" w:hAnsi="仿宋_GB2312" w:eastAsia="仿宋_GB2312" w:cs="仿宋_GB2312"/>
                <w:b w:val="0"/>
                <w:color w:val="000000"/>
                <w:kern w:val="2"/>
                <w:sz w:val="24"/>
                <w:szCs w:val="24"/>
                <w:u w:val="none"/>
                <w:lang w:val="zh-TW" w:bidi="zh-TW"/>
              </w:rPr>
            </w:pPr>
            <w:r>
              <w:rPr>
                <w:rFonts w:hint="eastAsia" w:ascii="仿宋_GB2312" w:hAnsi="仿宋_GB2312" w:eastAsia="仿宋_GB2312" w:cs="仿宋_GB2312"/>
                <w:b w:val="0"/>
                <w:color w:val="000000"/>
                <w:kern w:val="2"/>
                <w:sz w:val="24"/>
                <w:szCs w:val="24"/>
                <w:u w:val="none"/>
                <w:lang w:val="zh-TW" w:eastAsia="zh-CN" w:bidi="zh-TW"/>
              </w:rPr>
              <w:t>是否满足</w:t>
            </w:r>
            <w:r>
              <w:rPr>
                <w:rFonts w:hint="eastAsia" w:ascii="仿宋_GB2312" w:hAnsi="仿宋_GB2312" w:eastAsia="仿宋_GB2312" w:cs="仿宋_GB2312"/>
                <w:b w:val="0"/>
                <w:color w:val="000000"/>
                <w:kern w:val="2"/>
                <w:sz w:val="24"/>
                <w:szCs w:val="24"/>
                <w:u w:val="none"/>
                <w:lang w:val="zh-TW" w:bidi="zh-TW"/>
              </w:rPr>
              <w:t>要求</w:t>
            </w:r>
          </w:p>
        </w:tc>
        <w:tc>
          <w:tcPr>
            <w:tcW w:w="1224" w:type="dxa"/>
            <w:vAlign w:val="center"/>
          </w:tcPr>
          <w:p>
            <w:pPr>
              <w:widowControl/>
              <w:spacing w:line="240" w:lineRule="auto"/>
              <w:ind w:firstLine="0"/>
              <w:jc w:val="center"/>
              <w:textAlignment w:val="center"/>
              <w:rPr>
                <w:rFonts w:hint="eastAsia" w:ascii="仿宋_GB2312" w:hAnsi="仿宋_GB2312" w:eastAsia="仿宋_GB2312" w:cs="仿宋_GB2312"/>
                <w:b w:val="0"/>
                <w:sz w:val="24"/>
                <w:szCs w:val="24"/>
                <w:u w:val="none"/>
                <w:lang w:val="zh-TW" w:eastAsia="zh-CN" w:bidi="zh-TW"/>
              </w:rPr>
            </w:pPr>
            <w:r>
              <w:rPr>
                <w:rFonts w:hint="eastAsia" w:ascii="仿宋_GB2312" w:hAnsi="仿宋_GB2312" w:eastAsia="仿宋_GB2312" w:cs="仿宋_GB2312"/>
                <w:b w:val="0"/>
                <w:color w:val="000000"/>
                <w:kern w:val="2"/>
                <w:sz w:val="24"/>
                <w:szCs w:val="24"/>
                <w:u w:val="none"/>
                <w:lang w:val="zh-TW" w:eastAsia="zh-CN" w:bidi="zh-TW"/>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893" w:type="dxa"/>
            <w:vAlign w:val="center"/>
          </w:tcPr>
          <w:p>
            <w:pPr>
              <w:widowControl/>
              <w:spacing w:line="240" w:lineRule="auto"/>
              <w:ind w:firstLine="0" w:firstLineChars="0"/>
              <w:jc w:val="center"/>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1</w:t>
            </w:r>
          </w:p>
        </w:tc>
        <w:tc>
          <w:tcPr>
            <w:tcW w:w="5365" w:type="dxa"/>
            <w:vAlign w:val="center"/>
          </w:tcPr>
          <w:p>
            <w:pPr>
              <w:pStyle w:val="14"/>
              <w:widowControl/>
              <w:spacing w:beforeLines="0" w:afterLines="0" w:line="320" w:lineRule="exact"/>
              <w:ind w:left="0" w:leftChars="0" w:right="-27" w:rightChars="-13" w:firstLine="0" w:firstLineChars="0"/>
              <w:jc w:val="both"/>
              <w:textAlignment w:val="auto"/>
              <w:rPr>
                <w:rFonts w:hint="eastAsia" w:ascii="仿宋_GB2312" w:hAnsi="仿宋_GB2312" w:eastAsia="仿宋_GB2312" w:cs="仿宋_GB2312"/>
                <w:color w:val="000000"/>
                <w:kern w:val="2"/>
                <w:sz w:val="24"/>
                <w:szCs w:val="24"/>
                <w:u w:val="none"/>
                <w:lang w:val="zh-TW" w:bidi="zh-TW"/>
              </w:rPr>
            </w:pPr>
            <w:r>
              <w:rPr>
                <w:rFonts w:hint="eastAsia" w:ascii="仿宋_GB2312" w:hAnsi="仿宋_GB2312" w:eastAsia="仿宋_GB2312" w:cs="仿宋_GB2312"/>
                <w:color w:val="auto"/>
                <w:kern w:val="2"/>
                <w:sz w:val="24"/>
                <w:szCs w:val="24"/>
                <w:u w:val="none"/>
                <w:lang w:val="zh-TW" w:bidi="zh-TW"/>
              </w:rPr>
              <w:t>具有独立法人资格</w:t>
            </w:r>
            <w:r>
              <w:rPr>
                <w:rFonts w:hint="eastAsia" w:ascii="仿宋_GB2312" w:hAnsi="仿宋_GB2312" w:eastAsia="仿宋_GB2312" w:cs="仿宋_GB2312"/>
                <w:color w:val="auto"/>
                <w:kern w:val="2"/>
                <w:sz w:val="24"/>
                <w:szCs w:val="24"/>
                <w:u w:val="none"/>
                <w:lang w:val="zh-TW" w:eastAsia="zh-CN" w:bidi="zh-TW"/>
              </w:rPr>
              <w:t>，</w:t>
            </w:r>
            <w:r>
              <w:rPr>
                <w:rFonts w:hint="eastAsia" w:ascii="仿宋_GB2312" w:hAnsi="仿宋_GB2312" w:eastAsia="仿宋_GB2312" w:cs="仿宋_GB2312"/>
                <w:color w:val="auto"/>
                <w:kern w:val="2"/>
                <w:sz w:val="24"/>
                <w:szCs w:val="24"/>
                <w:u w:val="none"/>
                <w:lang w:val="zh-TW" w:bidi="zh-TW"/>
              </w:rPr>
              <w:t>持有有效营业执照及基本账户开户许可证</w:t>
            </w:r>
            <w:r>
              <w:rPr>
                <w:rFonts w:hint="eastAsia" w:ascii="仿宋_GB2312" w:hAnsi="仿宋_GB2312" w:eastAsia="仿宋_GB2312" w:cs="仿宋_GB2312"/>
                <w:color w:val="auto"/>
                <w:kern w:val="2"/>
                <w:sz w:val="24"/>
                <w:szCs w:val="24"/>
                <w:u w:val="none"/>
                <w:lang w:val="zh-TW" w:eastAsia="zh-CN" w:bidi="zh-TW"/>
              </w:rPr>
              <w:t>、食品经营许可证或食品流通许可证</w:t>
            </w:r>
            <w:r>
              <w:rPr>
                <w:rFonts w:hint="eastAsia" w:ascii="仿宋_GB2312" w:hAnsi="仿宋_GB2312" w:eastAsia="仿宋_GB2312" w:cs="仿宋_GB2312"/>
                <w:color w:val="auto"/>
                <w:kern w:val="2"/>
                <w:sz w:val="24"/>
                <w:szCs w:val="24"/>
                <w:u w:val="none"/>
                <w:lang w:val="zh-TW" w:bidi="zh-TW"/>
              </w:rPr>
              <w:t>；营业执照经营范围应包含</w:t>
            </w:r>
            <w:r>
              <w:rPr>
                <w:rFonts w:hint="eastAsia" w:ascii="仿宋_GB2312" w:hAnsi="仿宋_GB2312" w:eastAsia="仿宋_GB2312" w:cs="仿宋_GB2312"/>
                <w:color w:val="auto"/>
                <w:kern w:val="2"/>
                <w:sz w:val="24"/>
                <w:szCs w:val="24"/>
                <w:u w:val="none"/>
                <w:lang w:val="zh-TW" w:eastAsia="zh-CN" w:bidi="zh-TW"/>
              </w:rPr>
              <w:t>食品、日化百货制造或购销</w:t>
            </w:r>
            <w:r>
              <w:rPr>
                <w:rFonts w:hint="eastAsia" w:ascii="仿宋_GB2312" w:hAnsi="仿宋_GB2312" w:eastAsia="仿宋_GB2312" w:cs="仿宋_GB2312"/>
                <w:color w:val="auto"/>
                <w:kern w:val="2"/>
                <w:sz w:val="24"/>
                <w:szCs w:val="24"/>
                <w:u w:val="none"/>
                <w:lang w:val="zh-TW" w:bidi="zh-TW"/>
              </w:rPr>
              <w:t>等业务。</w:t>
            </w:r>
          </w:p>
        </w:tc>
        <w:tc>
          <w:tcPr>
            <w:tcW w:w="1902"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893" w:type="dxa"/>
            <w:vAlign w:val="center"/>
          </w:tcPr>
          <w:p>
            <w:pPr>
              <w:widowControl/>
              <w:spacing w:line="240" w:lineRule="auto"/>
              <w:ind w:firstLine="0" w:firstLineChars="0"/>
              <w:jc w:val="center"/>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2</w:t>
            </w:r>
          </w:p>
        </w:tc>
        <w:tc>
          <w:tcPr>
            <w:tcW w:w="5365" w:type="dxa"/>
            <w:vAlign w:val="center"/>
          </w:tcPr>
          <w:p>
            <w:pPr>
              <w:pStyle w:val="14"/>
              <w:widowControl/>
              <w:spacing w:beforeLines="0" w:afterLines="0" w:line="320" w:lineRule="exact"/>
              <w:ind w:left="0" w:leftChars="0" w:right="-27" w:rightChars="-13" w:firstLine="0" w:firstLineChars="0"/>
              <w:textAlignment w:val="auto"/>
              <w:rPr>
                <w:rFonts w:hint="eastAsia" w:ascii="仿宋_GB2312" w:hAnsi="仿宋_GB2312" w:eastAsia="仿宋_GB2312" w:cs="仿宋_GB2312"/>
                <w:color w:val="auto"/>
                <w:kern w:val="2"/>
                <w:sz w:val="24"/>
                <w:szCs w:val="24"/>
                <w:u w:val="none"/>
                <w:lang w:val="zh-TW" w:bidi="zh-TW"/>
              </w:rPr>
            </w:pPr>
            <w:r>
              <w:rPr>
                <w:rFonts w:hint="eastAsia" w:ascii="仿宋_GB2312" w:hAnsi="仿宋_GB2312" w:eastAsia="仿宋_GB2312" w:cs="仿宋_GB2312"/>
                <w:color w:val="auto"/>
                <w:kern w:val="2"/>
                <w:sz w:val="24"/>
                <w:szCs w:val="24"/>
                <w:u w:val="none"/>
                <w:lang w:val="zh-TW" w:bidi="zh-TW"/>
              </w:rPr>
              <w:t>报价人</w:t>
            </w:r>
            <w:r>
              <w:rPr>
                <w:rFonts w:hint="eastAsia" w:ascii="仿宋_GB2312" w:hAnsi="仿宋_GB2312" w:eastAsia="仿宋_GB2312" w:cs="仿宋_GB2312"/>
                <w:color w:val="auto"/>
                <w:sz w:val="24"/>
                <w:szCs w:val="24"/>
                <w:u w:val="none"/>
                <w:lang w:val="zh-TW" w:eastAsia="zh-CN" w:bidi="zh-TW"/>
              </w:rPr>
              <w:t>注册资本金不低于人民币50万元，</w:t>
            </w:r>
            <w:r>
              <w:rPr>
                <w:rFonts w:hint="eastAsia" w:ascii="仿宋_GB2312" w:hAnsi="仿宋_GB2312" w:eastAsia="仿宋_GB2312" w:cs="仿宋_GB2312"/>
                <w:color w:val="auto"/>
                <w:kern w:val="2"/>
                <w:sz w:val="24"/>
                <w:szCs w:val="24"/>
                <w:u w:val="none"/>
                <w:lang w:val="zh-TW" w:bidi="zh-TW"/>
              </w:rPr>
              <w:t>具有固定的</w:t>
            </w:r>
            <w:r>
              <w:rPr>
                <w:rFonts w:hint="eastAsia" w:ascii="仿宋_GB2312" w:hAnsi="仿宋_GB2312" w:eastAsia="仿宋_GB2312" w:cs="仿宋_GB2312"/>
                <w:color w:val="auto"/>
                <w:kern w:val="2"/>
                <w:sz w:val="24"/>
                <w:szCs w:val="24"/>
                <w:u w:val="none"/>
                <w:lang w:val="zh-TW" w:eastAsia="zh-CN" w:bidi="zh-TW"/>
              </w:rPr>
              <w:t>经营场所，</w:t>
            </w:r>
            <w:r>
              <w:rPr>
                <w:rFonts w:hint="eastAsia" w:ascii="仿宋_GB2312" w:hAnsi="仿宋_GB2312" w:eastAsia="仿宋_GB2312" w:cs="仿宋_GB2312"/>
                <w:color w:val="auto"/>
                <w:kern w:val="2"/>
                <w:sz w:val="24"/>
                <w:szCs w:val="24"/>
                <w:u w:val="none"/>
                <w:lang w:val="zh-TW" w:bidi="zh-TW"/>
              </w:rPr>
              <w:t>在</w:t>
            </w:r>
            <w:r>
              <w:rPr>
                <w:rFonts w:hint="eastAsia" w:ascii="仿宋_GB2312" w:hAnsi="仿宋_GB2312" w:eastAsia="仿宋_GB2312" w:cs="仿宋_GB2312"/>
                <w:color w:val="auto"/>
                <w:kern w:val="2"/>
                <w:sz w:val="24"/>
                <w:szCs w:val="24"/>
                <w:u w:val="none"/>
                <w:lang w:val="zh-TW" w:eastAsia="zh-CN" w:bidi="zh-TW"/>
              </w:rPr>
              <w:t>标段区域内设有</w:t>
            </w:r>
            <w:r>
              <w:rPr>
                <w:rFonts w:hint="eastAsia" w:ascii="仿宋_GB2312" w:hAnsi="仿宋_GB2312" w:eastAsia="仿宋_GB2312" w:cs="仿宋_GB2312"/>
                <w:color w:val="auto"/>
                <w:kern w:val="2"/>
                <w:sz w:val="24"/>
                <w:szCs w:val="24"/>
                <w:u w:val="none"/>
                <w:lang w:val="zh-TW" w:bidi="zh-TW"/>
              </w:rPr>
              <w:t>服务机构</w:t>
            </w:r>
            <w:r>
              <w:rPr>
                <w:rFonts w:hint="eastAsia" w:ascii="仿宋_GB2312" w:hAnsi="仿宋_GB2312" w:eastAsia="仿宋_GB2312" w:cs="仿宋_GB2312"/>
                <w:color w:val="auto"/>
                <w:kern w:val="2"/>
                <w:sz w:val="24"/>
                <w:szCs w:val="24"/>
                <w:u w:val="none"/>
                <w:lang w:val="zh-TW" w:eastAsia="zh-CN" w:bidi="zh-TW"/>
              </w:rPr>
              <w:t>。</w:t>
            </w:r>
          </w:p>
        </w:tc>
        <w:tc>
          <w:tcPr>
            <w:tcW w:w="1902"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trPr>
        <w:tc>
          <w:tcPr>
            <w:tcW w:w="893" w:type="dxa"/>
            <w:vAlign w:val="center"/>
          </w:tcPr>
          <w:p>
            <w:pPr>
              <w:widowControl/>
              <w:spacing w:line="240" w:lineRule="auto"/>
              <w:ind w:firstLine="0" w:firstLineChars="0"/>
              <w:jc w:val="center"/>
              <w:textAlignment w:val="center"/>
              <w:rPr>
                <w:rFonts w:hint="eastAsia" w:ascii="宋体" w:hAnsi="宋体" w:eastAsia="宋体" w:cs="宋体"/>
                <w:color w:val="000000"/>
                <w:kern w:val="0"/>
                <w:sz w:val="20"/>
                <w:szCs w:val="20"/>
                <w:u w:val="none"/>
                <w:lang w:val="en-US" w:eastAsia="zh-CN" w:bidi="ar"/>
              </w:rPr>
            </w:pPr>
            <w:r>
              <w:rPr>
                <w:rFonts w:hint="eastAsia" w:ascii="宋体" w:hAnsi="宋体" w:eastAsia="宋体" w:cs="宋体"/>
                <w:color w:val="000000"/>
                <w:kern w:val="0"/>
                <w:sz w:val="20"/>
                <w:szCs w:val="20"/>
                <w:u w:val="none"/>
                <w:lang w:val="en-US" w:eastAsia="zh-CN" w:bidi="ar"/>
              </w:rPr>
              <w:t>3</w:t>
            </w:r>
          </w:p>
        </w:tc>
        <w:tc>
          <w:tcPr>
            <w:tcW w:w="5365" w:type="dxa"/>
            <w:vAlign w:val="center"/>
          </w:tcPr>
          <w:p>
            <w:pPr>
              <w:pStyle w:val="14"/>
              <w:widowControl/>
              <w:numPr>
                <w:ilvl w:val="0"/>
                <w:numId w:val="0"/>
              </w:numPr>
              <w:spacing w:beforeLines="0" w:afterLines="0" w:line="320" w:lineRule="exact"/>
              <w:ind w:left="0" w:leftChars="0" w:right="-27" w:rightChars="-13" w:firstLine="0" w:firstLineChars="0"/>
              <w:textAlignment w:val="auto"/>
              <w:rPr>
                <w:rFonts w:hint="eastAsia" w:ascii="仿宋_GB2312" w:hAnsi="仿宋_GB2312" w:eastAsia="仿宋_GB2312" w:cs="仿宋_GB2312"/>
                <w:color w:val="000000"/>
                <w:kern w:val="2"/>
                <w:sz w:val="24"/>
                <w:szCs w:val="24"/>
                <w:u w:val="none"/>
                <w:lang w:val="zh-TW" w:bidi="zh-TW"/>
              </w:rPr>
            </w:pPr>
            <w:r>
              <w:rPr>
                <w:rFonts w:hint="eastAsia" w:ascii="仿宋_GB2312" w:hAnsi="仿宋_GB2312" w:eastAsia="仿宋_GB2312" w:cs="仿宋_GB2312"/>
                <w:i w:val="0"/>
                <w:iCs w:val="0"/>
                <w:caps w:val="0"/>
                <w:color w:val="000000" w:themeColor="text1"/>
                <w:spacing w:val="0"/>
                <w:sz w:val="24"/>
                <w:szCs w:val="24"/>
                <w:u w:val="none"/>
                <w:shd w:val="clear"/>
                <w:lang w:val="zh-TW" w:eastAsia="zh-CN" w:bidi="zh-TW"/>
                <w14:textFill>
                  <w14:solidFill>
                    <w14:schemeClr w14:val="tx1"/>
                  </w14:solidFill>
                </w14:textFill>
              </w:rPr>
              <w:t>报价</w:t>
            </w:r>
            <w:r>
              <w:rPr>
                <w:rFonts w:hint="eastAsia" w:ascii="仿宋_GB2312" w:hAnsi="仿宋_GB2312" w:eastAsia="仿宋_GB2312" w:cs="仿宋_GB2312"/>
                <w:i w:val="0"/>
                <w:iCs w:val="0"/>
                <w:caps w:val="0"/>
                <w:color w:val="000000" w:themeColor="text1"/>
                <w:spacing w:val="0"/>
                <w:sz w:val="24"/>
                <w:szCs w:val="24"/>
                <w:u w:val="none"/>
                <w:shd w:val="clear"/>
                <w:lang w:val="zh-TW" w:bidi="zh-TW"/>
                <w14:textFill>
                  <w14:solidFill>
                    <w14:schemeClr w14:val="tx1"/>
                  </w14:solidFill>
                </w14:textFill>
              </w:rPr>
              <w:t>人自2018年1月1日以来，与</w:t>
            </w:r>
            <w:r>
              <w:rPr>
                <w:rFonts w:hint="eastAsia" w:ascii="仿宋_GB2312" w:hAnsi="仿宋_GB2312" w:eastAsia="仿宋_GB2312" w:cs="仿宋_GB2312"/>
                <w:i w:val="0"/>
                <w:iCs w:val="0"/>
                <w:caps w:val="0"/>
                <w:color w:val="000000" w:themeColor="text1"/>
                <w:spacing w:val="0"/>
                <w:sz w:val="24"/>
                <w:szCs w:val="24"/>
                <w:u w:val="none"/>
                <w:shd w:val="clear"/>
                <w:lang w:val="zh-TW" w:eastAsia="zh-CN" w:bidi="zh-TW"/>
                <w14:textFill>
                  <w14:solidFill>
                    <w14:schemeClr w14:val="tx1"/>
                  </w14:solidFill>
                </w14:textFill>
              </w:rPr>
              <w:t>企事业</w:t>
            </w:r>
            <w:r>
              <w:rPr>
                <w:rFonts w:hint="eastAsia" w:ascii="仿宋_GB2312" w:hAnsi="仿宋_GB2312" w:eastAsia="仿宋_GB2312" w:cs="仿宋_GB2312"/>
                <w:i w:val="0"/>
                <w:iCs w:val="0"/>
                <w:caps w:val="0"/>
                <w:color w:val="000000" w:themeColor="text1"/>
                <w:spacing w:val="0"/>
                <w:sz w:val="24"/>
                <w:szCs w:val="24"/>
                <w:u w:val="none"/>
                <w:shd w:val="clear"/>
                <w:lang w:val="zh-TW" w:bidi="zh-TW"/>
                <w14:textFill>
                  <w14:solidFill>
                    <w14:schemeClr w14:val="tx1"/>
                  </w14:solidFill>
                </w14:textFill>
              </w:rPr>
              <w:t>单位签约相关商品配送服务案例</w:t>
            </w:r>
            <w:r>
              <w:rPr>
                <w:rFonts w:hint="eastAsia" w:ascii="仿宋_GB2312" w:hAnsi="仿宋_GB2312" w:eastAsia="仿宋_GB2312" w:cs="仿宋_GB2312"/>
                <w:i w:val="0"/>
                <w:iCs w:val="0"/>
                <w:caps w:val="0"/>
                <w:color w:val="000000" w:themeColor="text1"/>
                <w:spacing w:val="0"/>
                <w:sz w:val="24"/>
                <w:szCs w:val="24"/>
                <w:u w:val="none"/>
                <w:shd w:val="clear"/>
                <w:lang w:val="en-US" w:eastAsia="zh-CN" w:bidi="zh-TW"/>
                <w14:textFill>
                  <w14:solidFill>
                    <w14:schemeClr w14:val="tx1"/>
                  </w14:solidFill>
                </w14:textFill>
              </w:rPr>
              <w:t>5</w:t>
            </w:r>
            <w:r>
              <w:rPr>
                <w:rFonts w:hint="eastAsia" w:ascii="仿宋_GB2312" w:hAnsi="仿宋_GB2312" w:eastAsia="仿宋_GB2312" w:cs="仿宋_GB2312"/>
                <w:i w:val="0"/>
                <w:iCs w:val="0"/>
                <w:caps w:val="0"/>
                <w:color w:val="000000" w:themeColor="text1"/>
                <w:spacing w:val="0"/>
                <w:sz w:val="24"/>
                <w:szCs w:val="24"/>
                <w:u w:val="none"/>
                <w:shd w:val="clear"/>
                <w:lang w:val="zh-TW" w:bidi="zh-TW"/>
                <w14:textFill>
                  <w14:solidFill>
                    <w14:schemeClr w14:val="tx1"/>
                  </w14:solidFill>
                </w14:textFill>
              </w:rPr>
              <w:t>个及以上合作业绩</w:t>
            </w:r>
            <w:r>
              <w:rPr>
                <w:rFonts w:hint="eastAsia" w:ascii="仿宋_GB2312" w:hAnsi="仿宋_GB2312" w:eastAsia="仿宋_GB2312" w:cs="仿宋_GB2312"/>
                <w:i w:val="0"/>
                <w:iCs w:val="0"/>
                <w:caps w:val="0"/>
                <w:color w:val="auto"/>
                <w:spacing w:val="0"/>
                <w:sz w:val="24"/>
                <w:szCs w:val="24"/>
                <w:u w:val="none"/>
                <w:shd w:val="clear"/>
                <w:lang w:val="zh-TW" w:eastAsia="zh-CN" w:bidi="zh-TW"/>
              </w:rPr>
              <w:t>。</w:t>
            </w:r>
          </w:p>
        </w:tc>
        <w:tc>
          <w:tcPr>
            <w:tcW w:w="1902"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trPr>
        <w:tc>
          <w:tcPr>
            <w:tcW w:w="893" w:type="dxa"/>
            <w:vAlign w:val="center"/>
          </w:tcPr>
          <w:p>
            <w:pPr>
              <w:widowControl/>
              <w:spacing w:line="240" w:lineRule="auto"/>
              <w:ind w:firstLine="0" w:firstLineChars="0"/>
              <w:jc w:val="center"/>
              <w:textAlignment w:val="center"/>
              <w:rPr>
                <w:rFonts w:hint="eastAsia" w:ascii="宋体" w:hAnsi="宋体" w:eastAsia="宋体" w:cs="宋体"/>
                <w:color w:val="000000"/>
                <w:kern w:val="0"/>
                <w:sz w:val="20"/>
                <w:szCs w:val="20"/>
                <w:u w:val="none"/>
                <w:lang w:eastAsia="zh-CN" w:bidi="ar"/>
              </w:rPr>
            </w:pPr>
            <w:r>
              <w:rPr>
                <w:rFonts w:hint="eastAsia" w:ascii="宋体" w:hAnsi="宋体" w:eastAsia="宋体" w:cs="宋体"/>
                <w:color w:val="000000"/>
                <w:kern w:val="0"/>
                <w:sz w:val="20"/>
                <w:szCs w:val="20"/>
                <w:u w:val="none"/>
                <w:lang w:val="en-US" w:eastAsia="zh-CN" w:bidi="ar"/>
              </w:rPr>
              <w:t>4</w:t>
            </w:r>
          </w:p>
        </w:tc>
        <w:tc>
          <w:tcPr>
            <w:tcW w:w="5365" w:type="dxa"/>
            <w:vAlign w:val="center"/>
          </w:tcPr>
          <w:p>
            <w:pPr>
              <w:pStyle w:val="14"/>
              <w:widowControl/>
              <w:spacing w:beforeLines="0" w:afterLines="0" w:line="320" w:lineRule="exact"/>
              <w:ind w:left="0" w:leftChars="0" w:right="-27" w:rightChars="-13" w:firstLine="0" w:firstLineChars="0"/>
              <w:textAlignment w:val="auto"/>
              <w:rPr>
                <w:rFonts w:hint="eastAsia" w:ascii="仿宋_GB2312" w:hAnsi="仿宋_GB2312" w:eastAsia="仿宋_GB2312" w:cs="仿宋_GB2312"/>
                <w:b w:val="0"/>
                <w:color w:val="000000"/>
                <w:kern w:val="2"/>
                <w:sz w:val="24"/>
                <w:szCs w:val="24"/>
                <w:u w:val="none"/>
                <w:lang w:val="zh-TW" w:bidi="zh-TW"/>
              </w:rPr>
            </w:pPr>
            <w:r>
              <w:rPr>
                <w:rFonts w:hint="eastAsia" w:ascii="仿宋_GB2312" w:hAnsi="仿宋_GB2312" w:eastAsia="仿宋_GB2312" w:cs="仿宋_GB2312"/>
                <w:color w:val="000000"/>
                <w:kern w:val="2"/>
                <w:sz w:val="24"/>
                <w:szCs w:val="24"/>
                <w:u w:val="none"/>
                <w:lang w:val="zh-TW" w:eastAsia="zh-CN" w:bidi="zh-TW"/>
              </w:rPr>
              <w:t>经营及资信状况良好，有能力保证供应质量优良、价格优惠的产品，具备配送服务能力。</w:t>
            </w:r>
          </w:p>
        </w:tc>
        <w:tc>
          <w:tcPr>
            <w:tcW w:w="1902"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exact"/>
        </w:trPr>
        <w:tc>
          <w:tcPr>
            <w:tcW w:w="893" w:type="dxa"/>
            <w:vAlign w:val="center"/>
          </w:tcPr>
          <w:p>
            <w:pPr>
              <w:widowControl/>
              <w:spacing w:line="240" w:lineRule="auto"/>
              <w:ind w:firstLine="0" w:firstLineChars="0"/>
              <w:jc w:val="center"/>
              <w:textAlignment w:val="center"/>
              <w:rPr>
                <w:rFonts w:hint="eastAsia" w:ascii="宋体" w:hAnsi="宋体" w:eastAsia="宋体" w:cs="宋体"/>
                <w:color w:val="000000"/>
                <w:kern w:val="0"/>
                <w:sz w:val="20"/>
                <w:szCs w:val="20"/>
                <w:u w:val="none"/>
                <w:lang w:eastAsia="zh-CN" w:bidi="ar"/>
              </w:rPr>
            </w:pPr>
            <w:r>
              <w:rPr>
                <w:rFonts w:hint="eastAsia" w:ascii="宋体" w:hAnsi="宋体" w:eastAsia="宋体" w:cs="宋体"/>
                <w:color w:val="000000"/>
                <w:kern w:val="0"/>
                <w:sz w:val="20"/>
                <w:szCs w:val="20"/>
                <w:u w:val="none"/>
                <w:lang w:val="en-US" w:eastAsia="zh-CN" w:bidi="ar"/>
              </w:rPr>
              <w:t>5</w:t>
            </w:r>
          </w:p>
        </w:tc>
        <w:tc>
          <w:tcPr>
            <w:tcW w:w="5365" w:type="dxa"/>
            <w:vAlign w:val="center"/>
          </w:tcPr>
          <w:p>
            <w:pPr>
              <w:pStyle w:val="14"/>
              <w:numPr>
                <w:ilvl w:val="0"/>
                <w:numId w:val="0"/>
              </w:numPr>
              <w:spacing w:line="320" w:lineRule="exact"/>
              <w:ind w:firstLine="0"/>
              <w:rPr>
                <w:rFonts w:hint="eastAsia" w:ascii="仿宋_GB2312" w:hAnsi="仿宋_GB2312" w:eastAsia="仿宋_GB2312" w:cs="仿宋_GB2312"/>
                <w:color w:val="000000"/>
                <w:kern w:val="2"/>
                <w:sz w:val="24"/>
                <w:szCs w:val="24"/>
                <w:u w:val="none"/>
                <w:lang w:val="zh-TW" w:bidi="zh-TW"/>
              </w:rPr>
            </w:pPr>
            <w:r>
              <w:rPr>
                <w:rFonts w:hint="eastAsia" w:ascii="仿宋_GB2312" w:hAnsi="仿宋_GB2312" w:eastAsia="仿宋_GB2312" w:cs="仿宋_GB2312"/>
                <w:color w:val="000000"/>
                <w:kern w:val="2"/>
                <w:sz w:val="24"/>
                <w:szCs w:val="24"/>
                <w:u w:val="none"/>
                <w:lang w:val="zh-TW" w:bidi="zh-TW"/>
              </w:rPr>
              <w:t>在“信用中国”网站（http://www.creditchina.gov.cn）中未被列入失信被执行人</w:t>
            </w:r>
            <w:r>
              <w:rPr>
                <w:rFonts w:hint="eastAsia" w:ascii="仿宋_GB2312" w:hAnsi="仿宋_GB2312" w:eastAsia="仿宋_GB2312" w:cs="仿宋_GB2312"/>
                <w:color w:val="000000"/>
                <w:kern w:val="2"/>
                <w:sz w:val="24"/>
                <w:szCs w:val="24"/>
                <w:u w:val="none"/>
                <w:lang w:val="zh-TW" w:eastAsia="zh-CN" w:bidi="zh-TW"/>
              </w:rPr>
              <w:t>、重大税收违法案件当事人等</w:t>
            </w:r>
            <w:r>
              <w:rPr>
                <w:rFonts w:hint="eastAsia" w:ascii="仿宋_GB2312" w:hAnsi="仿宋_GB2312" w:eastAsia="仿宋_GB2312" w:cs="仿宋_GB2312"/>
                <w:color w:val="000000"/>
                <w:kern w:val="2"/>
                <w:sz w:val="24"/>
                <w:szCs w:val="24"/>
                <w:u w:val="none"/>
                <w:lang w:val="zh-TW" w:bidi="zh-TW"/>
              </w:rPr>
              <w:t>名单（自行提供查询截图）</w:t>
            </w:r>
            <w:r>
              <w:rPr>
                <w:rFonts w:hint="eastAsia" w:ascii="仿宋_GB2312" w:hAnsi="仿宋_GB2312" w:eastAsia="仿宋_GB2312" w:cs="仿宋_GB2312"/>
                <w:color w:val="000000"/>
                <w:kern w:val="2"/>
                <w:sz w:val="24"/>
                <w:szCs w:val="24"/>
                <w:u w:val="none"/>
                <w:lang w:val="zh-TW" w:eastAsia="zh-CN" w:bidi="zh-TW"/>
              </w:rPr>
              <w:t>，</w:t>
            </w:r>
            <w:r>
              <w:rPr>
                <w:rFonts w:hint="eastAsia" w:ascii="仿宋_GB2312" w:hAnsi="仿宋_GB2312" w:eastAsia="仿宋_GB2312" w:cs="仿宋_GB2312"/>
                <w:color w:val="000000"/>
                <w:kern w:val="2"/>
                <w:sz w:val="24"/>
                <w:szCs w:val="24"/>
                <w:u w:val="none"/>
                <w:lang w:val="zh-TW" w:bidi="zh-TW"/>
              </w:rPr>
              <w:t>在国家企业信用信息公示系统（http：//www.gsxt.gov.cn）中</w:t>
            </w:r>
            <w:r>
              <w:rPr>
                <w:rFonts w:hint="eastAsia" w:ascii="仿宋_GB2312" w:hAnsi="仿宋_GB2312" w:eastAsia="仿宋_GB2312" w:cs="仿宋_GB2312"/>
                <w:color w:val="000000"/>
                <w:kern w:val="2"/>
                <w:sz w:val="24"/>
                <w:szCs w:val="24"/>
                <w:u w:val="none"/>
                <w:lang w:val="zh-TW" w:eastAsia="zh-CN" w:bidi="zh-TW"/>
              </w:rPr>
              <w:t>未</w:t>
            </w:r>
            <w:r>
              <w:rPr>
                <w:rFonts w:hint="eastAsia" w:ascii="仿宋_GB2312" w:hAnsi="仿宋_GB2312" w:eastAsia="仿宋_GB2312" w:cs="仿宋_GB2312"/>
                <w:color w:val="000000"/>
                <w:kern w:val="2"/>
                <w:sz w:val="24"/>
                <w:szCs w:val="24"/>
                <w:u w:val="none"/>
                <w:lang w:val="zh-TW" w:bidi="zh-TW"/>
              </w:rPr>
              <w:t>被列入严重违法失信企业名单</w:t>
            </w:r>
            <w:r>
              <w:rPr>
                <w:rFonts w:hint="eastAsia" w:ascii="仿宋_GB2312" w:hAnsi="仿宋_GB2312" w:eastAsia="仿宋_GB2312" w:cs="仿宋_GB2312"/>
                <w:color w:val="000000"/>
                <w:sz w:val="24"/>
                <w:szCs w:val="24"/>
                <w:u w:val="none"/>
                <w:lang w:val="zh-TW" w:bidi="zh-TW"/>
              </w:rPr>
              <w:t>。</w:t>
            </w:r>
          </w:p>
        </w:tc>
        <w:tc>
          <w:tcPr>
            <w:tcW w:w="1902"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893" w:type="dxa"/>
            <w:vAlign w:val="center"/>
          </w:tcPr>
          <w:p>
            <w:pPr>
              <w:widowControl/>
              <w:spacing w:line="240" w:lineRule="auto"/>
              <w:ind w:firstLine="0" w:firstLineChars="0"/>
              <w:jc w:val="center"/>
              <w:textAlignment w:val="center"/>
              <w:rPr>
                <w:rFonts w:hint="eastAsia" w:ascii="宋体" w:hAnsi="宋体" w:eastAsia="宋体" w:cs="宋体"/>
                <w:color w:val="000000"/>
                <w:kern w:val="0"/>
                <w:sz w:val="20"/>
                <w:szCs w:val="20"/>
                <w:u w:val="none"/>
                <w:lang w:eastAsia="zh-CN" w:bidi="ar"/>
              </w:rPr>
            </w:pPr>
            <w:r>
              <w:rPr>
                <w:rFonts w:hint="eastAsia" w:ascii="宋体" w:hAnsi="宋体" w:eastAsia="宋体" w:cs="宋体"/>
                <w:color w:val="000000"/>
                <w:kern w:val="0"/>
                <w:sz w:val="20"/>
                <w:szCs w:val="20"/>
                <w:u w:val="none"/>
                <w:lang w:val="en-US" w:eastAsia="zh-CN" w:bidi="ar"/>
              </w:rPr>
              <w:t>6</w:t>
            </w:r>
          </w:p>
        </w:tc>
        <w:tc>
          <w:tcPr>
            <w:tcW w:w="5365" w:type="dxa"/>
            <w:vAlign w:val="center"/>
          </w:tcPr>
          <w:p>
            <w:pPr>
              <w:pStyle w:val="14"/>
              <w:widowControl/>
              <w:spacing w:beforeLines="0" w:afterLines="0" w:line="320" w:lineRule="exact"/>
              <w:ind w:left="0" w:leftChars="0" w:right="-27" w:rightChars="-13" w:firstLine="0" w:firstLineChars="0"/>
              <w:textAlignment w:val="auto"/>
              <w:rPr>
                <w:rFonts w:hint="eastAsia" w:ascii="仿宋_GB2312" w:hAnsi="仿宋_GB2312" w:eastAsia="仿宋_GB2312" w:cs="仿宋_GB2312"/>
                <w:color w:val="000000"/>
                <w:kern w:val="2"/>
                <w:sz w:val="24"/>
                <w:szCs w:val="24"/>
                <w:u w:val="none"/>
                <w:lang w:val="zh-TW" w:bidi="zh-TW"/>
              </w:rPr>
            </w:pPr>
            <w:r>
              <w:rPr>
                <w:rFonts w:hint="eastAsia" w:ascii="仿宋_GB2312" w:hAnsi="仿宋_GB2312" w:eastAsia="仿宋_GB2312" w:cs="仿宋_GB2312"/>
                <w:color w:val="000000"/>
                <w:kern w:val="2"/>
                <w:sz w:val="24"/>
                <w:szCs w:val="24"/>
                <w:u w:val="none"/>
                <w:lang w:val="zh-TW" w:bidi="zh-TW"/>
              </w:rPr>
              <w:t>报价人未处于财产被接管、冻结、破产状态（自行提供查询截图）</w:t>
            </w:r>
            <w:r>
              <w:rPr>
                <w:rFonts w:hint="eastAsia" w:ascii="仿宋_GB2312" w:hAnsi="仿宋_GB2312" w:eastAsia="仿宋_GB2312" w:cs="仿宋_GB2312"/>
                <w:color w:val="000000"/>
                <w:kern w:val="2"/>
                <w:sz w:val="24"/>
                <w:szCs w:val="24"/>
                <w:u w:val="none"/>
                <w:lang w:val="zh-TW" w:eastAsia="zh-CN" w:bidi="zh-TW"/>
              </w:rPr>
              <w:t>。</w:t>
            </w:r>
          </w:p>
        </w:tc>
        <w:tc>
          <w:tcPr>
            <w:tcW w:w="1902"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258" w:type="dxa"/>
            <w:gridSpan w:val="2"/>
            <w:vAlign w:val="center"/>
          </w:tcPr>
          <w:p>
            <w:pPr>
              <w:spacing w:line="360" w:lineRule="auto"/>
              <w:jc w:val="both"/>
              <w:rPr>
                <w:rFonts w:ascii="宋体" w:hAnsi="宋体" w:eastAsia="宋体" w:cs="宋体"/>
                <w:b/>
                <w:sz w:val="28"/>
                <w:szCs w:val="28"/>
              </w:rPr>
            </w:pPr>
            <w:r>
              <w:rPr>
                <w:rFonts w:hint="eastAsia" w:ascii="仿宋_GB2312" w:hAnsi="仿宋_GB2312" w:eastAsia="仿宋_GB2312" w:cs="仿宋_GB2312"/>
                <w:b w:val="0"/>
                <w:color w:val="000000"/>
                <w:kern w:val="2"/>
                <w:sz w:val="24"/>
                <w:szCs w:val="24"/>
                <w:u w:val="none"/>
                <w:lang w:val="zh-TW" w:bidi="zh-TW"/>
              </w:rPr>
              <w:t>结 论：</w:t>
            </w:r>
          </w:p>
        </w:tc>
        <w:tc>
          <w:tcPr>
            <w:tcW w:w="1902"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bl>
    <w:p>
      <w:pPr>
        <w:pStyle w:val="14"/>
        <w:keepNext w:val="0"/>
        <w:keepLines w:val="0"/>
        <w:pageBreakBefore w:val="0"/>
        <w:kinsoku/>
        <w:wordWrap/>
        <w:overflowPunct/>
        <w:topLinePunct w:val="0"/>
        <w:autoSpaceDE/>
        <w:autoSpaceDN/>
        <w:bidi w:val="0"/>
        <w:adjustRightInd/>
        <w:snapToGrid/>
        <w:spacing w:before="0" w:beforeLines="0" w:beforeAutospacing="0" w:after="0" w:afterLines="0" w:line="340" w:lineRule="exact"/>
        <w:ind w:left="1518" w:leftChars="266" w:right="430" w:rightChars="205" w:hanging="960" w:hangingChars="400"/>
        <w:jc w:val="both"/>
        <w:textAlignment w:val="auto"/>
        <w:rPr>
          <w:rFonts w:hint="eastAsia" w:ascii="仿宋_GB2312" w:hAnsi="仿宋_GB2312" w:eastAsia="仿宋_GB2312" w:cs="仿宋_GB2312"/>
          <w:kern w:val="2"/>
          <w:sz w:val="24"/>
          <w:szCs w:val="24"/>
          <w:lang w:val="zh-TW" w:bidi="zh-TW"/>
        </w:rPr>
      </w:pPr>
      <w:r>
        <w:rPr>
          <w:rFonts w:hint="eastAsia" w:ascii="仿宋_GB2312" w:hAnsi="仿宋_GB2312" w:eastAsia="仿宋_GB2312" w:cs="仿宋_GB2312"/>
          <w:sz w:val="24"/>
          <w:szCs w:val="24"/>
          <w:lang w:val="zh-TW" w:eastAsia="zh-CN" w:bidi="zh-TW"/>
        </w:rPr>
        <w:t>备</w:t>
      </w:r>
      <w:r>
        <w:rPr>
          <w:rFonts w:hint="eastAsia" w:ascii="仿宋_GB2312" w:hAnsi="仿宋_GB2312" w:eastAsia="仿宋_GB2312" w:cs="仿宋_GB2312"/>
          <w:kern w:val="2"/>
          <w:sz w:val="24"/>
          <w:szCs w:val="24"/>
          <w:lang w:val="zh-TW" w:bidi="zh-TW"/>
        </w:rPr>
        <w:t>注：</w:t>
      </w:r>
      <w:r>
        <w:rPr>
          <w:rFonts w:hint="eastAsia" w:ascii="仿宋_GB2312" w:hAnsi="仿宋_GB2312" w:eastAsia="仿宋_GB2312" w:cs="仿宋_GB2312"/>
          <w:kern w:val="2"/>
          <w:sz w:val="24"/>
          <w:szCs w:val="24"/>
          <w:lang w:val="zh-TW" w:eastAsia="zh-CN" w:bidi="zh-TW"/>
        </w:rPr>
        <w:t>1.</w:t>
      </w:r>
      <w:r>
        <w:rPr>
          <w:rFonts w:hint="eastAsia" w:ascii="仿宋_GB2312" w:hAnsi="仿宋_GB2312" w:eastAsia="仿宋_GB2312" w:cs="仿宋_GB2312"/>
          <w:kern w:val="2"/>
          <w:sz w:val="24"/>
          <w:szCs w:val="24"/>
          <w:lang w:val="zh-TW" w:bidi="zh-TW"/>
        </w:rPr>
        <w:t>表格中打“√”表示满足要求，“×”表示不满足要求，结论为“通过”或“不通过”</w:t>
      </w:r>
      <w:r>
        <w:rPr>
          <w:rFonts w:hint="eastAsia" w:ascii="仿宋_GB2312" w:hAnsi="仿宋_GB2312" w:eastAsia="仿宋_GB2312" w:cs="仿宋_GB2312"/>
          <w:kern w:val="2"/>
          <w:sz w:val="24"/>
          <w:szCs w:val="24"/>
          <w:lang w:val="zh-TW" w:eastAsia="zh-CN" w:bidi="zh-TW"/>
        </w:rPr>
        <w:t>。</w:t>
      </w:r>
    </w:p>
    <w:p>
      <w:pPr>
        <w:pStyle w:val="14"/>
        <w:keepNext w:val="0"/>
        <w:keepLines w:val="0"/>
        <w:pageBreakBefore w:val="0"/>
        <w:kinsoku/>
        <w:wordWrap/>
        <w:overflowPunct/>
        <w:topLinePunct w:val="0"/>
        <w:autoSpaceDE/>
        <w:autoSpaceDN/>
        <w:bidi w:val="0"/>
        <w:adjustRightInd/>
        <w:snapToGrid/>
        <w:spacing w:before="0" w:beforeLines="0" w:beforeAutospacing="0" w:after="0" w:afterLines="0" w:line="340" w:lineRule="exact"/>
        <w:ind w:left="1440" w:leftChars="0" w:right="430" w:rightChars="205" w:hanging="1440" w:hangingChars="600"/>
        <w:jc w:val="both"/>
        <w:textAlignment w:val="auto"/>
        <w:rPr>
          <w:rFonts w:hint="eastAsia" w:ascii="仿宋_GB2312" w:hAnsi="仿宋_GB2312" w:eastAsia="仿宋_GB2312" w:cs="仿宋_GB2312"/>
          <w:kern w:val="2"/>
          <w:sz w:val="24"/>
          <w:szCs w:val="24"/>
          <w:lang w:val="zh-TW" w:bidi="zh-TW"/>
        </w:rPr>
      </w:pPr>
      <w:r>
        <w:rPr>
          <w:rFonts w:hint="eastAsia" w:ascii="仿宋_GB2312" w:hAnsi="仿宋_GB2312" w:eastAsia="仿宋_GB2312" w:cs="仿宋_GB2312"/>
          <w:kern w:val="2"/>
          <w:sz w:val="24"/>
          <w:szCs w:val="24"/>
          <w:lang w:val="zh-TW" w:eastAsia="zh-CN" w:bidi="zh-TW"/>
        </w:rPr>
        <w:t xml:space="preserve">     </w:t>
      </w:r>
      <w:r>
        <w:rPr>
          <w:rFonts w:hint="eastAsia" w:ascii="仿宋_GB2312" w:hAnsi="仿宋_GB2312" w:eastAsia="仿宋_GB2312" w:cs="仿宋_GB2312"/>
          <w:kern w:val="2"/>
          <w:sz w:val="24"/>
          <w:szCs w:val="24"/>
          <w:lang w:val="en-US" w:eastAsia="zh-CN" w:bidi="zh-TW"/>
        </w:rPr>
        <w:t xml:space="preserve">     </w:t>
      </w:r>
      <w:r>
        <w:rPr>
          <w:rFonts w:hint="eastAsia" w:ascii="仿宋_GB2312" w:hAnsi="仿宋_GB2312" w:eastAsia="仿宋_GB2312" w:cs="仿宋_GB2312"/>
          <w:kern w:val="2"/>
          <w:sz w:val="24"/>
          <w:szCs w:val="24"/>
          <w:lang w:val="zh-TW" w:bidi="zh-TW"/>
        </w:rPr>
        <w:t>2.有任意一个“×”，表示结论为“不通过”，全是“√”表示结论为“通过”。</w:t>
      </w:r>
    </w:p>
    <w:p>
      <w:pPr>
        <w:pStyle w:val="48"/>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ascii="楷体" w:hAnsi="楷体" w:eastAsia="楷体" w:cs="楷体"/>
          <w:b/>
          <w:bCs/>
          <w:sz w:val="32"/>
          <w:szCs w:val="32"/>
          <w:lang w:eastAsia="zh-CN"/>
        </w:rPr>
      </w:pPr>
      <w:r>
        <w:rPr>
          <w:rFonts w:hint="eastAsia" w:ascii="楷体" w:hAnsi="楷体" w:eastAsia="楷体" w:cs="楷体"/>
          <w:b/>
          <w:bCs/>
          <w:sz w:val="32"/>
          <w:szCs w:val="32"/>
          <w:lang w:eastAsia="zh-CN"/>
        </w:rPr>
        <w:t>（三）响应性评审</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1.报价文件上载明的内容符合</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文件要求</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2.修正后的报价总价不高于最高限价</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报价文件中的报价有算术错误的，评审</w:t>
      </w:r>
      <w:r>
        <w:rPr>
          <w:rFonts w:hint="eastAsia" w:ascii="仿宋_GB2312" w:hAnsi="仿宋_GB2312" w:eastAsia="仿宋_GB2312" w:cs="仿宋_GB2312"/>
          <w:sz w:val="32"/>
          <w:szCs w:val="32"/>
          <w:lang w:eastAsia="zh-CN"/>
        </w:rPr>
        <w:t>小组</w:t>
      </w:r>
      <w:r>
        <w:rPr>
          <w:rFonts w:hint="eastAsia" w:ascii="仿宋_GB2312" w:hAnsi="仿宋_GB2312" w:eastAsia="仿宋_GB2312" w:cs="仿宋_GB2312"/>
          <w:sz w:val="32"/>
          <w:szCs w:val="32"/>
        </w:rPr>
        <w:t>按以下原则对报价进行修正，修正的价格经报价人书面确认后具有约束力，报价人不接受修正价格的，评审</w:t>
      </w:r>
      <w:r>
        <w:rPr>
          <w:rFonts w:hint="eastAsia" w:ascii="仿宋_GB2312" w:hAnsi="仿宋_GB2312" w:eastAsia="仿宋_GB2312" w:cs="仿宋_GB2312"/>
          <w:sz w:val="32"/>
          <w:szCs w:val="32"/>
          <w:lang w:eastAsia="zh-CN"/>
        </w:rPr>
        <w:t>小组</w:t>
      </w:r>
      <w:r>
        <w:rPr>
          <w:rFonts w:hint="eastAsia" w:ascii="仿宋_GB2312" w:hAnsi="仿宋_GB2312" w:eastAsia="仿宋_GB2312" w:cs="仿宋_GB2312"/>
          <w:sz w:val="32"/>
          <w:szCs w:val="32"/>
        </w:rPr>
        <w:t xml:space="preserve">应否决其报价。 </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报价文件中的大写金额与小写金额不一致时，以大写金额为准</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）报价清单中当单价与数量相乘不等于合价时，以单价计算为准；当各子目的合价累计不等于总价时，应以各子目合价累计数为准，修正总价。</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）对于漏报类别的报价文件按无效报价处理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对于多报类别的报价从报价总价中予以扣除。</w:t>
      </w:r>
    </w:p>
    <w:p>
      <w:pPr>
        <w:pStyle w:val="9"/>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3.报价文件对</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文件的实质性要求和条件作出响应。</w:t>
      </w:r>
    </w:p>
    <w:p>
      <w:pPr>
        <w:pStyle w:val="9"/>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4.报价文件不应附有</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人不能接受的条件。</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2"/>
        <w:rPr>
          <w:rFonts w:ascii="楷体" w:hAnsi="楷体" w:eastAsia="楷体" w:cs="楷体"/>
          <w:b/>
          <w:bCs/>
          <w:sz w:val="32"/>
          <w:szCs w:val="32"/>
        </w:rPr>
      </w:pPr>
      <w:r>
        <w:rPr>
          <w:rFonts w:hint="eastAsia" w:ascii="楷体" w:hAnsi="楷体" w:eastAsia="楷体" w:cs="楷体"/>
          <w:b/>
          <w:bCs/>
          <w:sz w:val="32"/>
          <w:szCs w:val="32"/>
        </w:rPr>
        <w:t>（四）评标内容及标准</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2"/>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采用综合评分方法，满分100分</w:t>
      </w:r>
      <w:r>
        <w:rPr>
          <w:rFonts w:hint="eastAsia" w:ascii="仿宋_GB2312" w:hAnsi="仿宋_GB2312" w:eastAsia="仿宋_GB2312" w:cs="仿宋_GB2312"/>
          <w:b/>
          <w:bCs/>
          <w:sz w:val="32"/>
          <w:szCs w:val="32"/>
        </w:rPr>
        <w:t>。</w:t>
      </w:r>
    </w:p>
    <w:tbl>
      <w:tblPr>
        <w:tblStyle w:val="17"/>
        <w:tblW w:w="9088" w:type="dxa"/>
        <w:tblInd w:w="455" w:type="dxa"/>
        <w:tblLayout w:type="fixed"/>
        <w:tblCellMar>
          <w:top w:w="0" w:type="dxa"/>
          <w:left w:w="108" w:type="dxa"/>
          <w:bottom w:w="0" w:type="dxa"/>
          <w:right w:w="108" w:type="dxa"/>
        </w:tblCellMar>
      </w:tblPr>
      <w:tblGrid>
        <w:gridCol w:w="1609"/>
        <w:gridCol w:w="820"/>
        <w:gridCol w:w="6659"/>
      </w:tblGrid>
      <w:tr>
        <w:tblPrEx>
          <w:tblCellMar>
            <w:top w:w="0" w:type="dxa"/>
            <w:left w:w="108" w:type="dxa"/>
            <w:bottom w:w="0" w:type="dxa"/>
            <w:right w:w="108" w:type="dxa"/>
          </w:tblCellMar>
        </w:tblPrEx>
        <w:trPr>
          <w:trHeight w:val="90" w:hRule="atLeast"/>
        </w:trPr>
        <w:tc>
          <w:tcPr>
            <w:tcW w:w="16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outlineLvl w:val="9"/>
              <w:rPr>
                <w:rFonts w:hint="eastAsia" w:ascii="仿宋_GB2312" w:hAnsi="仿宋_GB2312" w:eastAsia="仿宋_GB2312" w:cs="仿宋_GB2312"/>
                <w:b w:val="0"/>
                <w:bCs w:val="0"/>
                <w:color w:val="000000"/>
                <w:kern w:val="2"/>
                <w:sz w:val="24"/>
                <w:szCs w:val="24"/>
                <w:u w:val="none"/>
                <w:shd w:val="clear"/>
                <w:lang w:val="zh-TW" w:bidi="zh-TW"/>
              </w:rPr>
            </w:pPr>
            <w:r>
              <w:rPr>
                <w:rFonts w:hint="eastAsia" w:ascii="仿宋_GB2312" w:hAnsi="仿宋_GB2312" w:eastAsia="仿宋_GB2312" w:cs="仿宋_GB2312"/>
                <w:b w:val="0"/>
                <w:bCs w:val="0"/>
                <w:color w:val="000000"/>
                <w:kern w:val="2"/>
                <w:sz w:val="24"/>
                <w:szCs w:val="24"/>
                <w:u w:val="none"/>
                <w:shd w:val="clear"/>
                <w:lang w:val="zh-TW" w:bidi="zh-TW"/>
              </w:rPr>
              <w:t>评标内容</w:t>
            </w:r>
          </w:p>
        </w:tc>
        <w:tc>
          <w:tcPr>
            <w:tcW w:w="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outlineLvl w:val="9"/>
              <w:rPr>
                <w:rFonts w:hint="eastAsia" w:ascii="仿宋_GB2312" w:hAnsi="仿宋_GB2312" w:eastAsia="仿宋_GB2312" w:cs="仿宋_GB2312"/>
                <w:b w:val="0"/>
                <w:bCs w:val="0"/>
                <w:color w:val="000000"/>
                <w:kern w:val="2"/>
                <w:sz w:val="24"/>
                <w:szCs w:val="24"/>
                <w:u w:val="none"/>
                <w:shd w:val="clear"/>
                <w:lang w:val="zh-TW" w:bidi="zh-TW"/>
              </w:rPr>
            </w:pPr>
            <w:r>
              <w:rPr>
                <w:rFonts w:hint="eastAsia" w:ascii="仿宋_GB2312" w:hAnsi="仿宋_GB2312" w:eastAsia="仿宋_GB2312" w:cs="仿宋_GB2312"/>
                <w:b w:val="0"/>
                <w:bCs w:val="0"/>
                <w:color w:val="000000"/>
                <w:kern w:val="2"/>
                <w:sz w:val="24"/>
                <w:szCs w:val="24"/>
                <w:u w:val="none"/>
                <w:shd w:val="clear"/>
                <w:lang w:val="zh-TW" w:bidi="zh-TW"/>
              </w:rPr>
              <w:t>分值</w:t>
            </w:r>
          </w:p>
        </w:tc>
        <w:tc>
          <w:tcPr>
            <w:tcW w:w="66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outlineLvl w:val="9"/>
              <w:rPr>
                <w:rFonts w:hint="eastAsia" w:ascii="仿宋_GB2312" w:hAnsi="仿宋_GB2312" w:eastAsia="仿宋_GB2312" w:cs="仿宋_GB2312"/>
                <w:b w:val="0"/>
                <w:bCs w:val="0"/>
                <w:color w:val="000000"/>
                <w:kern w:val="2"/>
                <w:sz w:val="24"/>
                <w:szCs w:val="24"/>
                <w:u w:val="none"/>
                <w:shd w:val="clear"/>
                <w:lang w:bidi="zh-TW"/>
              </w:rPr>
            </w:pPr>
            <w:r>
              <w:rPr>
                <w:rFonts w:hint="eastAsia" w:ascii="仿宋_GB2312" w:hAnsi="仿宋_GB2312" w:eastAsia="仿宋_GB2312" w:cs="仿宋_GB2312"/>
                <w:b w:val="0"/>
                <w:bCs w:val="0"/>
                <w:color w:val="000000"/>
                <w:kern w:val="2"/>
                <w:sz w:val="24"/>
                <w:szCs w:val="24"/>
                <w:u w:val="none"/>
                <w:shd w:val="clear"/>
                <w:lang w:bidi="zh-TW"/>
              </w:rPr>
              <w:t>评标标准</w:t>
            </w:r>
          </w:p>
        </w:tc>
      </w:tr>
      <w:tr>
        <w:tblPrEx>
          <w:tblCellMar>
            <w:top w:w="0" w:type="dxa"/>
            <w:left w:w="108" w:type="dxa"/>
            <w:bottom w:w="0" w:type="dxa"/>
            <w:right w:w="108" w:type="dxa"/>
          </w:tblCellMar>
        </w:tblPrEx>
        <w:trPr>
          <w:trHeight w:val="735" w:hRule="atLeast"/>
        </w:trPr>
        <w:tc>
          <w:tcPr>
            <w:tcW w:w="1609"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pageBreakBefore w:val="0"/>
              <w:widowControl w:val="0"/>
              <w:tabs>
                <w:tab w:val="left" w:pos="8186"/>
              </w:tabs>
              <w:kinsoku/>
              <w:wordWrap/>
              <w:overflowPunct/>
              <w:topLinePunct w:val="0"/>
              <w:autoSpaceDE/>
              <w:autoSpaceDN/>
              <w:bidi w:val="0"/>
              <w:adjustRightInd/>
              <w:snapToGrid/>
              <w:spacing w:beforeLines="0" w:afterLines="0" w:line="320" w:lineRule="exact"/>
              <w:ind w:firstLine="0"/>
              <w:jc w:val="center"/>
              <w:textAlignment w:val="auto"/>
              <w:outlineLvl w:val="9"/>
              <w:rPr>
                <w:rFonts w:hint="eastAsia" w:ascii="仿宋_GB2312" w:hAnsi="仿宋_GB2312" w:eastAsia="仿宋_GB2312" w:cs="仿宋_GB2312"/>
                <w:color w:val="000000"/>
                <w:kern w:val="2"/>
                <w:sz w:val="24"/>
                <w:szCs w:val="24"/>
                <w:u w:val="none"/>
                <w:shd w:val="clear"/>
                <w:lang w:val="zh-TW" w:eastAsia="zh-CN" w:bidi="zh-TW"/>
              </w:rPr>
            </w:pPr>
            <w:r>
              <w:rPr>
                <w:rFonts w:hint="eastAsia" w:ascii="仿宋_GB2312" w:hAnsi="仿宋_GB2312" w:eastAsia="仿宋_GB2312" w:cs="仿宋_GB2312"/>
                <w:color w:val="000000"/>
                <w:kern w:val="2"/>
                <w:sz w:val="24"/>
                <w:szCs w:val="24"/>
                <w:u w:val="none"/>
                <w:shd w:val="clear"/>
                <w:lang w:val="zh-TW" w:eastAsia="zh-CN" w:bidi="zh-TW"/>
              </w:rPr>
              <w:t>配送业绩</w:t>
            </w:r>
          </w:p>
        </w:tc>
        <w:tc>
          <w:tcPr>
            <w:tcW w:w="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default" w:ascii="仿宋_GB2312" w:hAnsi="仿宋_GB2312" w:eastAsia="仿宋_GB2312" w:cs="仿宋_GB2312"/>
                <w:color w:val="000000"/>
                <w:kern w:val="2"/>
                <w:sz w:val="24"/>
                <w:szCs w:val="24"/>
                <w:u w:val="none"/>
                <w:shd w:val="clear"/>
                <w:lang w:val="en-US" w:eastAsia="zh-CN" w:bidi="zh-TW"/>
              </w:rPr>
            </w:pPr>
            <w:r>
              <w:rPr>
                <w:rFonts w:hint="eastAsia" w:ascii="仿宋_GB2312" w:hAnsi="仿宋_GB2312" w:eastAsia="仿宋_GB2312" w:cs="仿宋_GB2312"/>
                <w:color w:val="auto"/>
                <w:kern w:val="2"/>
                <w:sz w:val="24"/>
                <w:szCs w:val="24"/>
                <w:u w:val="none"/>
                <w:shd w:val="clear"/>
                <w:lang w:val="en-US" w:eastAsia="zh-CN" w:bidi="zh-TW"/>
              </w:rPr>
              <w:t>10</w:t>
            </w:r>
          </w:p>
        </w:tc>
        <w:tc>
          <w:tcPr>
            <w:tcW w:w="6659" w:type="dxa"/>
            <w:tcBorders>
              <w:top w:val="single" w:color="auto" w:sz="4" w:space="0"/>
              <w:left w:val="nil"/>
              <w:bottom w:val="single" w:color="auto" w:sz="4" w:space="0"/>
              <w:right w:val="single" w:color="auto" w:sz="4" w:space="0"/>
            </w:tcBorders>
            <w:vAlign w:val="center"/>
          </w:tcPr>
          <w:p>
            <w:pPr>
              <w:pStyle w:val="48"/>
              <w:keepNext w:val="0"/>
              <w:keepLines w:val="0"/>
              <w:pageBreakBefore w:val="0"/>
              <w:widowControl w:val="0"/>
              <w:tabs>
                <w:tab w:val="left" w:pos="8186"/>
              </w:tabs>
              <w:kinsoku/>
              <w:wordWrap/>
              <w:overflowPunct/>
              <w:topLinePunct w:val="0"/>
              <w:autoSpaceDE/>
              <w:autoSpaceDN/>
              <w:bidi w:val="0"/>
              <w:adjustRightInd/>
              <w:snapToGrid/>
              <w:spacing w:beforeLines="0" w:afterLines="0" w:line="320" w:lineRule="exact"/>
              <w:ind w:firstLine="0"/>
              <w:jc w:val="left"/>
              <w:textAlignment w:val="auto"/>
              <w:outlineLvl w:val="9"/>
              <w:rPr>
                <w:rFonts w:hint="eastAsia" w:ascii="仿宋_GB2312" w:hAnsi="仿宋_GB2312" w:eastAsia="仿宋_GB2312" w:cs="仿宋_GB2312"/>
                <w:color w:val="000000"/>
                <w:kern w:val="2"/>
                <w:sz w:val="24"/>
                <w:szCs w:val="24"/>
                <w:u w:val="none"/>
                <w:shd w:val="clear"/>
                <w:lang w:val="zh-TW" w:eastAsia="zh-CN" w:bidi="zh-TW"/>
              </w:rPr>
            </w:pPr>
            <w:r>
              <w:rPr>
                <w:rFonts w:hint="eastAsia" w:ascii="仿宋_GB2312" w:hAnsi="仿宋_GB2312" w:eastAsia="仿宋_GB2312" w:cs="仿宋_GB2312"/>
                <w:i w:val="0"/>
                <w:iCs w:val="0"/>
                <w:caps w:val="0"/>
                <w:color w:val="000000"/>
                <w:spacing w:val="0"/>
                <w:sz w:val="24"/>
                <w:szCs w:val="24"/>
                <w:u w:val="none"/>
                <w:shd w:val="clear"/>
                <w:lang w:eastAsia="zh-CN"/>
              </w:rPr>
              <w:t>报价人自2018年1月1日以来，与企事业单位签约相关商品配送服务案例</w:t>
            </w:r>
            <w:r>
              <w:rPr>
                <w:rFonts w:hint="eastAsia" w:ascii="仿宋_GB2312" w:hAnsi="仿宋_GB2312" w:eastAsia="仿宋_GB2312" w:cs="仿宋_GB2312"/>
                <w:i w:val="0"/>
                <w:iCs w:val="0"/>
                <w:caps w:val="0"/>
                <w:color w:val="000000"/>
                <w:spacing w:val="0"/>
                <w:sz w:val="24"/>
                <w:szCs w:val="24"/>
                <w:u w:val="none"/>
                <w:shd w:val="clear"/>
                <w:lang w:val="en-US" w:eastAsia="zh-CN"/>
              </w:rPr>
              <w:t>5</w:t>
            </w:r>
            <w:r>
              <w:rPr>
                <w:rFonts w:hint="eastAsia" w:ascii="仿宋_GB2312" w:hAnsi="仿宋_GB2312" w:eastAsia="仿宋_GB2312" w:cs="仿宋_GB2312"/>
                <w:i w:val="0"/>
                <w:iCs w:val="0"/>
                <w:caps w:val="0"/>
                <w:color w:val="000000"/>
                <w:spacing w:val="0"/>
                <w:sz w:val="24"/>
                <w:szCs w:val="24"/>
                <w:u w:val="none"/>
                <w:shd w:val="clear"/>
                <w:lang w:eastAsia="zh-CN"/>
              </w:rPr>
              <w:t>个合作业绩得</w:t>
            </w:r>
            <w:r>
              <w:rPr>
                <w:rFonts w:hint="eastAsia" w:ascii="仿宋_GB2312" w:hAnsi="仿宋_GB2312" w:eastAsia="仿宋_GB2312" w:cs="仿宋_GB2312"/>
                <w:i w:val="0"/>
                <w:iCs w:val="0"/>
                <w:caps w:val="0"/>
                <w:color w:val="000000"/>
                <w:spacing w:val="0"/>
                <w:sz w:val="24"/>
                <w:szCs w:val="24"/>
                <w:u w:val="none"/>
                <w:shd w:val="clear"/>
                <w:lang w:val="en-US" w:eastAsia="zh-CN"/>
              </w:rPr>
              <w:t>6分；每增加1个合作业绩加1分，最多可加4分</w:t>
            </w:r>
            <w:r>
              <w:rPr>
                <w:rFonts w:hint="eastAsia" w:ascii="仿宋_GB2312" w:hAnsi="仿宋_GB2312" w:eastAsia="仿宋_GB2312" w:cs="仿宋_GB2312"/>
                <w:i w:val="0"/>
                <w:iCs w:val="0"/>
                <w:caps w:val="0"/>
                <w:color w:val="000000"/>
                <w:spacing w:val="0"/>
                <w:sz w:val="24"/>
                <w:szCs w:val="24"/>
                <w:u w:val="none"/>
                <w:shd w:val="clear"/>
                <w:lang w:eastAsia="zh-CN"/>
              </w:rPr>
              <w:t>。</w:t>
            </w:r>
          </w:p>
        </w:tc>
      </w:tr>
      <w:tr>
        <w:tblPrEx>
          <w:tblCellMar>
            <w:top w:w="0" w:type="dxa"/>
            <w:left w:w="108" w:type="dxa"/>
            <w:bottom w:w="0" w:type="dxa"/>
            <w:right w:w="108" w:type="dxa"/>
          </w:tblCellMar>
        </w:tblPrEx>
        <w:trPr>
          <w:trHeight w:val="885" w:hRule="atLeast"/>
        </w:trPr>
        <w:tc>
          <w:tcPr>
            <w:tcW w:w="1609" w:type="dxa"/>
            <w:tcBorders>
              <w:top w:val="single" w:color="auto" w:sz="4" w:space="0"/>
              <w:left w:val="single" w:color="auto" w:sz="4" w:space="0"/>
              <w:bottom w:val="single" w:color="auto" w:sz="4" w:space="0"/>
              <w:right w:val="single" w:color="auto" w:sz="4" w:space="0"/>
            </w:tcBorders>
            <w:vAlign w:val="center"/>
          </w:tcPr>
          <w:p>
            <w:pPr>
              <w:pStyle w:val="48"/>
              <w:keepNext w:val="0"/>
              <w:keepLines w:val="0"/>
              <w:pageBreakBefore w:val="0"/>
              <w:widowControl w:val="0"/>
              <w:tabs>
                <w:tab w:val="left" w:pos="8186"/>
              </w:tabs>
              <w:kinsoku/>
              <w:wordWrap/>
              <w:overflowPunct/>
              <w:topLinePunct w:val="0"/>
              <w:autoSpaceDE/>
              <w:autoSpaceDN/>
              <w:bidi w:val="0"/>
              <w:adjustRightInd/>
              <w:snapToGrid/>
              <w:spacing w:beforeLines="0" w:afterLines="0" w:line="320" w:lineRule="exact"/>
              <w:ind w:firstLine="0"/>
              <w:jc w:val="center"/>
              <w:textAlignment w:val="auto"/>
              <w:outlineLvl w:val="9"/>
              <w:rPr>
                <w:rFonts w:hint="eastAsia" w:ascii="仿宋_GB2312" w:hAnsi="仿宋_GB2312" w:eastAsia="仿宋_GB2312" w:cs="仿宋_GB2312"/>
                <w:color w:val="000000"/>
                <w:kern w:val="2"/>
                <w:sz w:val="24"/>
                <w:szCs w:val="24"/>
                <w:u w:val="none"/>
                <w:shd w:val="clear"/>
                <w:lang w:val="en-US" w:eastAsia="zh-CN" w:bidi="zh-TW"/>
              </w:rPr>
            </w:pPr>
            <w:r>
              <w:rPr>
                <w:rFonts w:hint="eastAsia" w:ascii="仿宋_GB2312" w:hAnsi="仿宋_GB2312" w:eastAsia="仿宋_GB2312" w:cs="仿宋_GB2312"/>
                <w:color w:val="000000"/>
                <w:kern w:val="2"/>
                <w:sz w:val="24"/>
                <w:szCs w:val="24"/>
                <w:u w:val="none"/>
                <w:shd w:val="clear"/>
                <w:lang w:val="en-US" w:eastAsia="zh-CN" w:bidi="zh-TW"/>
              </w:rPr>
              <w:t>配置方案</w:t>
            </w:r>
          </w:p>
        </w:tc>
        <w:tc>
          <w:tcPr>
            <w:tcW w:w="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default" w:ascii="仿宋_GB2312" w:hAnsi="仿宋_GB2312" w:eastAsia="仿宋_GB2312" w:cs="仿宋_GB2312"/>
                <w:color w:val="auto"/>
                <w:kern w:val="2"/>
                <w:sz w:val="24"/>
                <w:szCs w:val="24"/>
                <w:u w:val="none"/>
                <w:shd w:val="clear"/>
                <w:lang w:val="en-US" w:eastAsia="zh-CN" w:bidi="zh-TW"/>
              </w:rPr>
            </w:pPr>
            <w:r>
              <w:rPr>
                <w:rFonts w:hint="eastAsia" w:ascii="仿宋_GB2312" w:hAnsi="仿宋_GB2312" w:eastAsia="仿宋_GB2312" w:cs="仿宋_GB2312"/>
                <w:color w:val="auto"/>
                <w:kern w:val="2"/>
                <w:sz w:val="24"/>
                <w:szCs w:val="24"/>
                <w:u w:val="none"/>
                <w:shd w:val="clear"/>
                <w:lang w:val="en-US" w:eastAsia="zh-CN" w:bidi="zh-TW"/>
              </w:rPr>
              <w:t>4</w:t>
            </w:r>
            <w:r>
              <w:rPr>
                <w:rFonts w:hint="default" w:ascii="仿宋_GB2312" w:hAnsi="仿宋_GB2312" w:eastAsia="仿宋_GB2312" w:cs="仿宋_GB2312"/>
                <w:color w:val="auto"/>
                <w:kern w:val="2"/>
                <w:sz w:val="24"/>
                <w:szCs w:val="24"/>
                <w:u w:val="none"/>
                <w:shd w:val="clear"/>
                <w:lang w:val="zh-TW" w:eastAsia="zh-CN" w:bidi="zh-TW"/>
              </w:rPr>
              <w:t>0</w:t>
            </w:r>
          </w:p>
        </w:tc>
        <w:tc>
          <w:tcPr>
            <w:tcW w:w="6659" w:type="dxa"/>
            <w:tcBorders>
              <w:top w:val="single" w:color="auto" w:sz="4" w:space="0"/>
              <w:left w:val="nil"/>
              <w:bottom w:val="single" w:color="auto" w:sz="4" w:space="0"/>
              <w:right w:val="single" w:color="auto" w:sz="4" w:space="0"/>
            </w:tcBorders>
            <w:vAlign w:val="center"/>
          </w:tcPr>
          <w:p>
            <w:pPr>
              <w:pStyle w:val="48"/>
              <w:keepNext w:val="0"/>
              <w:keepLines w:val="0"/>
              <w:pageBreakBefore w:val="0"/>
              <w:widowControl w:val="0"/>
              <w:tabs>
                <w:tab w:val="left" w:pos="8186"/>
              </w:tabs>
              <w:kinsoku/>
              <w:wordWrap/>
              <w:overflowPunct/>
              <w:topLinePunct w:val="0"/>
              <w:autoSpaceDE/>
              <w:autoSpaceDN/>
              <w:bidi w:val="0"/>
              <w:adjustRightInd/>
              <w:snapToGrid/>
              <w:spacing w:beforeLines="0" w:afterLines="0" w:line="320" w:lineRule="exact"/>
              <w:ind w:firstLine="0"/>
              <w:jc w:val="left"/>
              <w:textAlignment w:val="auto"/>
              <w:outlineLvl w:val="9"/>
              <w:rPr>
                <w:rFonts w:hint="eastAsia" w:ascii="仿宋_GB2312" w:hAnsi="仿宋_GB2312" w:eastAsia="仿宋_GB2312" w:cs="仿宋_GB2312"/>
                <w:color w:val="000000"/>
                <w:kern w:val="2"/>
                <w:sz w:val="24"/>
                <w:szCs w:val="24"/>
                <w:u w:val="none"/>
                <w:shd w:val="clear"/>
                <w:lang w:val="zh-TW" w:eastAsia="zh-CN" w:bidi="zh-TW"/>
              </w:rPr>
            </w:pPr>
            <w:r>
              <w:rPr>
                <w:rFonts w:hint="eastAsia" w:ascii="仿宋_GB2312" w:hAnsi="仿宋_GB2312" w:eastAsia="仿宋_GB2312" w:cs="仿宋_GB2312"/>
                <w:color w:val="000000"/>
                <w:kern w:val="2"/>
                <w:sz w:val="24"/>
                <w:szCs w:val="24"/>
                <w:u w:val="none"/>
                <w:shd w:val="clear"/>
                <w:lang w:val="zh-TW" w:eastAsia="zh-CN" w:bidi="zh-TW"/>
              </w:rPr>
              <w:t>各品类物品品牌、规格、数量配置合理，知名品牌、数量配比优得</w:t>
            </w:r>
            <w:r>
              <w:rPr>
                <w:rFonts w:hint="eastAsia" w:ascii="仿宋_GB2312" w:hAnsi="仿宋_GB2312" w:eastAsia="仿宋_GB2312" w:cs="仿宋_GB2312"/>
                <w:color w:val="000000"/>
                <w:kern w:val="2"/>
                <w:sz w:val="24"/>
                <w:szCs w:val="24"/>
                <w:u w:val="none"/>
                <w:shd w:val="clear"/>
                <w:lang w:val="en-US" w:eastAsia="zh-CN" w:bidi="zh-TW"/>
              </w:rPr>
              <w:t>25-30分；</w:t>
            </w:r>
            <w:r>
              <w:rPr>
                <w:rFonts w:hint="eastAsia" w:ascii="仿宋_GB2312" w:hAnsi="仿宋_GB2312" w:eastAsia="仿宋_GB2312" w:cs="仿宋_GB2312"/>
                <w:color w:val="000000"/>
                <w:kern w:val="2"/>
                <w:sz w:val="24"/>
                <w:szCs w:val="24"/>
                <w:u w:val="none"/>
                <w:shd w:val="clear"/>
                <w:lang w:val="zh-TW" w:eastAsia="zh-CN" w:bidi="zh-TW"/>
              </w:rPr>
              <w:t>普通品牌、数量配比良得</w:t>
            </w:r>
            <w:r>
              <w:rPr>
                <w:rFonts w:hint="eastAsia" w:ascii="仿宋_GB2312" w:hAnsi="仿宋_GB2312" w:eastAsia="仿宋_GB2312" w:cs="仿宋_GB2312"/>
                <w:color w:val="000000"/>
                <w:kern w:val="2"/>
                <w:sz w:val="24"/>
                <w:szCs w:val="24"/>
                <w:u w:val="none"/>
                <w:shd w:val="clear"/>
                <w:lang w:val="en-US" w:eastAsia="zh-CN" w:bidi="zh-TW"/>
              </w:rPr>
              <w:t>20-25分；不</w:t>
            </w:r>
            <w:r>
              <w:rPr>
                <w:rFonts w:hint="eastAsia" w:ascii="仿宋_GB2312" w:hAnsi="仿宋_GB2312" w:eastAsia="仿宋_GB2312" w:cs="仿宋_GB2312"/>
                <w:color w:val="000000"/>
                <w:kern w:val="2"/>
                <w:sz w:val="24"/>
                <w:szCs w:val="24"/>
                <w:u w:val="none"/>
                <w:shd w:val="clear"/>
                <w:lang w:val="zh-TW" w:eastAsia="zh-CN" w:bidi="zh-TW"/>
              </w:rPr>
              <w:t>知名品牌、数量配比一般得</w:t>
            </w:r>
            <w:r>
              <w:rPr>
                <w:rFonts w:hint="eastAsia" w:ascii="仿宋_GB2312" w:hAnsi="仿宋_GB2312" w:eastAsia="仿宋_GB2312" w:cs="仿宋_GB2312"/>
                <w:color w:val="000000"/>
                <w:kern w:val="2"/>
                <w:sz w:val="24"/>
                <w:szCs w:val="24"/>
                <w:u w:val="none"/>
                <w:shd w:val="clear"/>
                <w:lang w:val="en-US" w:eastAsia="zh-CN" w:bidi="zh-TW"/>
              </w:rPr>
              <w:t>18-24分</w:t>
            </w:r>
            <w:r>
              <w:rPr>
                <w:rFonts w:hint="eastAsia" w:ascii="仿宋_GB2312" w:hAnsi="仿宋_GB2312" w:eastAsia="仿宋_GB2312" w:cs="仿宋_GB2312"/>
                <w:color w:val="000000"/>
                <w:kern w:val="2"/>
                <w:sz w:val="24"/>
                <w:szCs w:val="24"/>
                <w:u w:val="none"/>
                <w:shd w:val="clear"/>
                <w:lang w:val="zh-TW" w:eastAsia="zh-CN" w:bidi="zh-TW"/>
              </w:rPr>
              <w:t>。</w:t>
            </w:r>
          </w:p>
        </w:tc>
      </w:tr>
      <w:tr>
        <w:tblPrEx>
          <w:tblCellMar>
            <w:top w:w="0" w:type="dxa"/>
            <w:left w:w="108" w:type="dxa"/>
            <w:bottom w:w="0" w:type="dxa"/>
            <w:right w:w="108" w:type="dxa"/>
          </w:tblCellMar>
        </w:tblPrEx>
        <w:trPr>
          <w:trHeight w:val="1428" w:hRule="atLeast"/>
        </w:trPr>
        <w:tc>
          <w:tcPr>
            <w:tcW w:w="16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仿宋_GB2312" w:hAnsi="仿宋_GB2312" w:eastAsia="仿宋_GB2312" w:cs="仿宋_GB2312"/>
                <w:color w:val="000000"/>
                <w:kern w:val="2"/>
                <w:sz w:val="24"/>
                <w:szCs w:val="24"/>
                <w:u w:val="none"/>
                <w:shd w:val="clear"/>
                <w:lang w:val="zh-TW" w:bidi="zh-TW"/>
              </w:rPr>
            </w:pPr>
            <w:r>
              <w:rPr>
                <w:rFonts w:hint="eastAsia" w:ascii="仿宋_GB2312" w:hAnsi="仿宋_GB2312" w:eastAsia="仿宋_GB2312" w:cs="仿宋_GB2312"/>
                <w:color w:val="000000"/>
                <w:kern w:val="2"/>
                <w:sz w:val="24"/>
                <w:szCs w:val="24"/>
                <w:u w:val="none"/>
                <w:shd w:val="clear"/>
                <w:lang w:val="zh-TW" w:eastAsia="zh-CN" w:bidi="zh-TW"/>
              </w:rPr>
              <w:t>服务保障</w:t>
            </w:r>
          </w:p>
        </w:tc>
        <w:tc>
          <w:tcPr>
            <w:tcW w:w="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default" w:ascii="仿宋_GB2312" w:hAnsi="仿宋_GB2312" w:eastAsia="仿宋_GB2312" w:cs="仿宋_GB2312"/>
                <w:color w:val="000000"/>
                <w:kern w:val="2"/>
                <w:sz w:val="24"/>
                <w:szCs w:val="24"/>
                <w:u w:val="none"/>
                <w:shd w:val="clear"/>
                <w:lang w:val="en-US" w:bidi="zh-TW"/>
              </w:rPr>
            </w:pPr>
            <w:r>
              <w:rPr>
                <w:rFonts w:hint="eastAsia" w:ascii="仿宋_GB2312" w:hAnsi="仿宋_GB2312" w:eastAsia="仿宋_GB2312" w:cs="仿宋_GB2312"/>
                <w:color w:val="auto"/>
                <w:kern w:val="2"/>
                <w:sz w:val="24"/>
                <w:szCs w:val="24"/>
                <w:u w:val="none"/>
                <w:shd w:val="clear"/>
                <w:lang w:val="en-US" w:eastAsia="zh-CN" w:bidi="zh-TW"/>
              </w:rPr>
              <w:t>30</w:t>
            </w:r>
          </w:p>
        </w:tc>
        <w:tc>
          <w:tcPr>
            <w:tcW w:w="6659" w:type="dxa"/>
            <w:tcBorders>
              <w:top w:val="single" w:color="auto" w:sz="4" w:space="0"/>
              <w:left w:val="nil"/>
              <w:bottom w:val="single" w:color="auto" w:sz="4" w:space="0"/>
              <w:right w:val="single" w:color="auto" w:sz="4" w:space="0"/>
            </w:tcBorders>
            <w:vAlign w:val="center"/>
          </w:tcPr>
          <w:p>
            <w:pPr>
              <w:pStyle w:val="48"/>
              <w:keepNext w:val="0"/>
              <w:keepLines w:val="0"/>
              <w:pageBreakBefore w:val="0"/>
              <w:widowControl w:val="0"/>
              <w:numPr>
                <w:ilvl w:val="-1"/>
                <w:numId w:val="0"/>
              </w:numPr>
              <w:tabs>
                <w:tab w:val="left" w:pos="8186"/>
              </w:tabs>
              <w:kinsoku/>
              <w:wordWrap/>
              <w:overflowPunct/>
              <w:topLinePunct w:val="0"/>
              <w:autoSpaceDE/>
              <w:autoSpaceDN/>
              <w:bidi w:val="0"/>
              <w:adjustRightInd/>
              <w:snapToGrid/>
              <w:spacing w:beforeLines="0" w:afterLines="0" w:line="320" w:lineRule="exact"/>
              <w:ind w:firstLine="0"/>
              <w:jc w:val="left"/>
              <w:textAlignment w:val="auto"/>
              <w:outlineLvl w:val="9"/>
              <w:rPr>
                <w:rFonts w:hint="eastAsia" w:ascii="仿宋_GB2312" w:hAnsi="仿宋_GB2312" w:eastAsia="仿宋_GB2312" w:cs="仿宋_GB2312"/>
                <w:color w:val="000000"/>
                <w:kern w:val="2"/>
                <w:sz w:val="24"/>
                <w:szCs w:val="24"/>
                <w:u w:val="none"/>
                <w:shd w:val="clear"/>
                <w:lang w:val="zh-TW" w:eastAsia="zh-CN" w:bidi="zh-TW"/>
              </w:rPr>
            </w:pPr>
            <w:r>
              <w:rPr>
                <w:rFonts w:hint="eastAsia" w:ascii="仿宋_GB2312" w:hAnsi="仿宋_GB2312" w:eastAsia="仿宋_GB2312" w:cs="仿宋_GB2312"/>
                <w:color w:val="000000"/>
                <w:kern w:val="2"/>
                <w:sz w:val="24"/>
                <w:szCs w:val="24"/>
                <w:u w:val="none"/>
                <w:shd w:val="clear"/>
                <w:lang w:val="en-US" w:eastAsia="zh-CN" w:bidi="zh-TW"/>
              </w:rPr>
              <w:t>1.</w:t>
            </w:r>
            <w:r>
              <w:rPr>
                <w:rFonts w:hint="eastAsia" w:ascii="仿宋_GB2312" w:hAnsi="仿宋_GB2312" w:eastAsia="仿宋_GB2312" w:cs="仿宋_GB2312"/>
                <w:color w:val="000000"/>
                <w:kern w:val="2"/>
                <w:sz w:val="24"/>
                <w:szCs w:val="24"/>
                <w:u w:val="none"/>
                <w:shd w:val="clear"/>
                <w:lang w:val="zh-TW" w:eastAsia="zh-CN" w:bidi="zh-TW"/>
              </w:rPr>
              <w:t>报价人提供在报价标段区域设立售后点的情况，有售后点的得</w:t>
            </w:r>
            <w:r>
              <w:rPr>
                <w:rFonts w:hint="eastAsia" w:ascii="仿宋_GB2312" w:hAnsi="仿宋_GB2312" w:eastAsia="仿宋_GB2312" w:cs="仿宋_GB2312"/>
                <w:color w:val="000000"/>
                <w:kern w:val="2"/>
                <w:sz w:val="24"/>
                <w:szCs w:val="24"/>
                <w:u w:val="none"/>
                <w:shd w:val="clear"/>
                <w:lang w:val="en-US" w:eastAsia="zh-CN" w:bidi="zh-TW"/>
              </w:rPr>
              <w:t>10</w:t>
            </w:r>
            <w:r>
              <w:rPr>
                <w:rFonts w:hint="eastAsia" w:ascii="仿宋_GB2312" w:hAnsi="仿宋_GB2312" w:eastAsia="仿宋_GB2312" w:cs="仿宋_GB2312"/>
                <w:color w:val="000000"/>
                <w:kern w:val="2"/>
                <w:sz w:val="24"/>
                <w:szCs w:val="24"/>
                <w:u w:val="none"/>
                <w:shd w:val="clear"/>
                <w:lang w:val="zh-TW" w:eastAsia="zh-CN" w:bidi="zh-TW"/>
              </w:rPr>
              <w:t>分，每增加一个售后点加1分；此项最多可加</w:t>
            </w:r>
            <w:r>
              <w:rPr>
                <w:rFonts w:hint="eastAsia" w:ascii="仿宋_GB2312" w:hAnsi="仿宋_GB2312" w:eastAsia="仿宋_GB2312" w:cs="仿宋_GB2312"/>
                <w:color w:val="000000"/>
                <w:kern w:val="2"/>
                <w:sz w:val="24"/>
                <w:szCs w:val="24"/>
                <w:u w:val="none"/>
                <w:shd w:val="clear"/>
                <w:lang w:val="en-US" w:eastAsia="zh-CN" w:bidi="zh-TW"/>
              </w:rPr>
              <w:t>5</w:t>
            </w:r>
            <w:r>
              <w:rPr>
                <w:rFonts w:hint="eastAsia" w:ascii="仿宋_GB2312" w:hAnsi="仿宋_GB2312" w:eastAsia="仿宋_GB2312" w:cs="仿宋_GB2312"/>
                <w:color w:val="000000"/>
                <w:kern w:val="2"/>
                <w:sz w:val="24"/>
                <w:szCs w:val="24"/>
                <w:u w:val="none"/>
                <w:shd w:val="clear"/>
                <w:lang w:val="zh-TW" w:eastAsia="zh-CN" w:bidi="zh-TW"/>
              </w:rPr>
              <w:t>分。</w:t>
            </w:r>
          </w:p>
          <w:p>
            <w:pPr>
              <w:pStyle w:val="48"/>
              <w:keepNext w:val="0"/>
              <w:keepLines w:val="0"/>
              <w:pageBreakBefore w:val="0"/>
              <w:widowControl w:val="0"/>
              <w:numPr>
                <w:ilvl w:val="-1"/>
                <w:numId w:val="0"/>
              </w:numPr>
              <w:tabs>
                <w:tab w:val="left" w:pos="8186"/>
              </w:tabs>
              <w:kinsoku/>
              <w:wordWrap/>
              <w:overflowPunct/>
              <w:topLinePunct w:val="0"/>
              <w:autoSpaceDE/>
              <w:autoSpaceDN/>
              <w:bidi w:val="0"/>
              <w:adjustRightInd/>
              <w:snapToGrid/>
              <w:spacing w:beforeLines="0" w:afterLines="0" w:line="320" w:lineRule="exact"/>
              <w:ind w:firstLine="0"/>
              <w:jc w:val="left"/>
              <w:textAlignment w:val="auto"/>
              <w:outlineLvl w:val="9"/>
              <w:rPr>
                <w:rFonts w:hint="eastAsia" w:ascii="仿宋_GB2312" w:hAnsi="仿宋_GB2312" w:eastAsia="仿宋_GB2312" w:cs="仿宋_GB2312"/>
                <w:color w:val="000000"/>
                <w:kern w:val="2"/>
                <w:sz w:val="24"/>
                <w:szCs w:val="24"/>
                <w:u w:val="none"/>
                <w:shd w:val="clear"/>
                <w:lang w:val="zh-TW" w:eastAsia="zh-CN" w:bidi="zh-TW"/>
              </w:rPr>
            </w:pPr>
            <w:r>
              <w:rPr>
                <w:rFonts w:hint="eastAsia" w:ascii="仿宋_GB2312" w:hAnsi="仿宋_GB2312" w:eastAsia="仿宋_GB2312" w:cs="仿宋_GB2312"/>
                <w:color w:val="000000"/>
                <w:kern w:val="2"/>
                <w:sz w:val="24"/>
                <w:szCs w:val="24"/>
                <w:u w:val="none"/>
                <w:shd w:val="clear"/>
                <w:lang w:val="en-US" w:eastAsia="zh-CN" w:bidi="zh-TW"/>
              </w:rPr>
              <w:t>2.</w:t>
            </w:r>
            <w:r>
              <w:rPr>
                <w:rFonts w:hint="eastAsia" w:ascii="仿宋_GB2312" w:hAnsi="仿宋_GB2312" w:eastAsia="仿宋_GB2312" w:cs="仿宋_GB2312"/>
                <w:color w:val="000000"/>
                <w:kern w:val="2"/>
                <w:sz w:val="24"/>
                <w:szCs w:val="24"/>
                <w:u w:val="none"/>
                <w:shd w:val="clear"/>
                <w:lang w:val="zh-TW" w:eastAsia="zh-CN" w:bidi="zh-TW"/>
              </w:rPr>
              <w:t>货物配送发运计划、方案及进度表科学合理、切实可行</w:t>
            </w:r>
            <w:r>
              <w:rPr>
                <w:rFonts w:hint="eastAsia" w:ascii="仿宋_GB2312" w:hAnsi="仿宋_GB2312" w:eastAsia="仿宋_GB2312" w:cs="仿宋_GB2312"/>
                <w:color w:val="000000"/>
                <w:kern w:val="2"/>
                <w:sz w:val="24"/>
                <w:szCs w:val="24"/>
                <w:u w:val="none"/>
                <w:shd w:val="clear"/>
                <w:lang w:val="en-US" w:eastAsia="zh-CN" w:bidi="zh-TW"/>
              </w:rPr>
              <w:t>10</w:t>
            </w:r>
            <w:r>
              <w:rPr>
                <w:rFonts w:hint="eastAsia" w:ascii="仿宋_GB2312" w:hAnsi="仿宋_GB2312" w:eastAsia="仿宋_GB2312" w:cs="仿宋_GB2312"/>
                <w:color w:val="000000"/>
                <w:kern w:val="2"/>
                <w:sz w:val="24"/>
                <w:szCs w:val="24"/>
                <w:u w:val="none"/>
                <w:shd w:val="clear"/>
                <w:lang w:val="zh-TW" w:eastAsia="zh-CN" w:bidi="zh-TW"/>
              </w:rPr>
              <w:t>-</w:t>
            </w:r>
            <w:r>
              <w:rPr>
                <w:rFonts w:hint="eastAsia" w:ascii="仿宋_GB2312" w:hAnsi="仿宋_GB2312" w:eastAsia="仿宋_GB2312" w:cs="仿宋_GB2312"/>
                <w:color w:val="000000"/>
                <w:kern w:val="2"/>
                <w:sz w:val="24"/>
                <w:szCs w:val="24"/>
                <w:u w:val="none"/>
                <w:shd w:val="clear"/>
                <w:lang w:val="en-US" w:eastAsia="zh-CN" w:bidi="zh-TW"/>
              </w:rPr>
              <w:t>15</w:t>
            </w:r>
            <w:r>
              <w:rPr>
                <w:rFonts w:hint="eastAsia" w:ascii="仿宋_GB2312" w:hAnsi="仿宋_GB2312" w:eastAsia="仿宋_GB2312" w:cs="仿宋_GB2312"/>
                <w:color w:val="000000"/>
                <w:kern w:val="2"/>
                <w:sz w:val="24"/>
                <w:szCs w:val="24"/>
                <w:u w:val="none"/>
                <w:shd w:val="clear"/>
                <w:lang w:val="zh-TW" w:eastAsia="zh-CN" w:bidi="zh-TW"/>
              </w:rPr>
              <w:t>分。</w:t>
            </w:r>
          </w:p>
        </w:tc>
      </w:tr>
      <w:tr>
        <w:tblPrEx>
          <w:tblCellMar>
            <w:top w:w="0" w:type="dxa"/>
            <w:left w:w="108" w:type="dxa"/>
            <w:bottom w:w="0" w:type="dxa"/>
            <w:right w:w="108" w:type="dxa"/>
          </w:tblCellMar>
        </w:tblPrEx>
        <w:trPr>
          <w:trHeight w:val="1168" w:hRule="atLeast"/>
        </w:trPr>
        <w:tc>
          <w:tcPr>
            <w:tcW w:w="160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仿宋_GB2312" w:hAnsi="仿宋_GB2312" w:eastAsia="仿宋_GB2312" w:cs="仿宋_GB2312"/>
                <w:color w:val="000000"/>
                <w:kern w:val="2"/>
                <w:sz w:val="24"/>
                <w:szCs w:val="24"/>
                <w:u w:val="none"/>
                <w:shd w:val="clear"/>
                <w:lang w:val="zh-TW" w:bidi="zh-TW"/>
              </w:rPr>
            </w:pPr>
            <w:r>
              <w:rPr>
                <w:rFonts w:hint="eastAsia" w:ascii="仿宋_GB2312" w:hAnsi="仿宋_GB2312" w:eastAsia="仿宋_GB2312" w:cs="仿宋_GB2312"/>
                <w:color w:val="auto"/>
                <w:kern w:val="2"/>
                <w:sz w:val="24"/>
                <w:szCs w:val="24"/>
                <w:u w:val="none"/>
                <w:shd w:val="clear"/>
                <w:lang w:val="zh-TW" w:eastAsia="zh-CN" w:bidi="zh-TW"/>
              </w:rPr>
              <w:t>报价</w:t>
            </w:r>
          </w:p>
        </w:tc>
        <w:tc>
          <w:tcPr>
            <w:tcW w:w="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default" w:ascii="仿宋_GB2312" w:hAnsi="仿宋_GB2312" w:eastAsia="仿宋_GB2312" w:cs="仿宋_GB2312"/>
                <w:color w:val="000000"/>
                <w:kern w:val="2"/>
                <w:sz w:val="24"/>
                <w:szCs w:val="24"/>
                <w:u w:val="none"/>
                <w:shd w:val="clear"/>
                <w:lang w:val="en-US" w:eastAsia="zh-CN" w:bidi="zh-TW"/>
              </w:rPr>
            </w:pPr>
            <w:r>
              <w:rPr>
                <w:rFonts w:hint="eastAsia" w:ascii="仿宋_GB2312" w:hAnsi="仿宋_GB2312" w:eastAsia="仿宋_GB2312" w:cs="仿宋_GB2312"/>
                <w:color w:val="auto"/>
                <w:kern w:val="2"/>
                <w:sz w:val="24"/>
                <w:szCs w:val="24"/>
                <w:u w:val="none"/>
                <w:shd w:val="clear"/>
                <w:lang w:val="en-US" w:eastAsia="zh-CN" w:bidi="zh-TW"/>
              </w:rPr>
              <w:t>20</w:t>
            </w:r>
          </w:p>
        </w:tc>
        <w:tc>
          <w:tcPr>
            <w:tcW w:w="6659" w:type="dxa"/>
            <w:tcBorders>
              <w:top w:val="nil"/>
              <w:left w:val="nil"/>
              <w:bottom w:val="single" w:color="auto" w:sz="4" w:space="0"/>
              <w:right w:val="single" w:color="auto" w:sz="4" w:space="0"/>
            </w:tcBorders>
            <w:vAlign w:val="center"/>
          </w:tcPr>
          <w:p>
            <w:pPr>
              <w:pStyle w:val="48"/>
              <w:keepNext w:val="0"/>
              <w:keepLines w:val="0"/>
              <w:pageBreakBefore w:val="0"/>
              <w:widowControl w:val="0"/>
              <w:numPr>
                <w:ilvl w:val="0"/>
                <w:numId w:val="0"/>
              </w:numPr>
              <w:tabs>
                <w:tab w:val="left" w:pos="8186"/>
              </w:tabs>
              <w:kinsoku/>
              <w:wordWrap/>
              <w:overflowPunct/>
              <w:topLinePunct w:val="0"/>
              <w:autoSpaceDE/>
              <w:autoSpaceDN/>
              <w:bidi w:val="0"/>
              <w:adjustRightInd/>
              <w:snapToGrid/>
              <w:spacing w:beforeLines="0" w:afterLines="0" w:line="320" w:lineRule="exact"/>
              <w:jc w:val="left"/>
              <w:textAlignment w:val="auto"/>
              <w:outlineLvl w:val="9"/>
              <w:rPr>
                <w:rFonts w:hint="eastAsia" w:ascii="仿宋_GB2312" w:hAnsi="仿宋_GB2312" w:eastAsia="仿宋_GB2312" w:cs="仿宋_GB2312"/>
                <w:color w:val="000000"/>
                <w:kern w:val="2"/>
                <w:sz w:val="24"/>
                <w:szCs w:val="24"/>
                <w:highlight w:val="none"/>
                <w:u w:val="none"/>
                <w:shd w:val="clear"/>
                <w:lang w:val="zh-TW" w:eastAsia="zh-CN" w:bidi="zh-TW"/>
              </w:rPr>
            </w:pPr>
            <w:r>
              <w:rPr>
                <w:rFonts w:hint="eastAsia" w:ascii="仿宋_GB2312" w:hAnsi="仿宋_GB2312" w:eastAsia="仿宋_GB2312" w:cs="仿宋_GB2312"/>
                <w:color w:val="000000"/>
                <w:kern w:val="2"/>
                <w:sz w:val="24"/>
                <w:szCs w:val="24"/>
                <w:highlight w:val="none"/>
                <w:u w:val="none"/>
                <w:shd w:val="clear"/>
                <w:lang w:val="zh-TW" w:eastAsia="zh-CN" w:bidi="zh-TW"/>
              </w:rPr>
              <w:t>以合同标段限价作为基准价，报价为基准价得</w:t>
            </w:r>
            <w:r>
              <w:rPr>
                <w:rFonts w:hint="eastAsia" w:ascii="仿宋_GB2312" w:hAnsi="仿宋_GB2312" w:eastAsia="仿宋_GB2312" w:cs="仿宋_GB2312"/>
                <w:color w:val="000000"/>
                <w:kern w:val="2"/>
                <w:sz w:val="24"/>
                <w:szCs w:val="24"/>
                <w:highlight w:val="none"/>
                <w:u w:val="none"/>
                <w:shd w:val="clear"/>
                <w:lang w:val="en-US" w:eastAsia="zh-CN" w:bidi="zh-TW"/>
              </w:rPr>
              <w:t>15分，</w:t>
            </w:r>
            <w:r>
              <w:rPr>
                <w:rFonts w:hint="eastAsia" w:ascii="仿宋_GB2312" w:hAnsi="仿宋_GB2312" w:eastAsia="仿宋_GB2312" w:cs="仿宋_GB2312"/>
                <w:color w:val="000000"/>
                <w:kern w:val="2"/>
                <w:sz w:val="24"/>
                <w:szCs w:val="24"/>
                <w:highlight w:val="none"/>
                <w:u w:val="none"/>
                <w:shd w:val="clear"/>
                <w:lang w:val="zh-TW" w:eastAsia="zh-CN" w:bidi="zh-TW"/>
              </w:rPr>
              <w:t>凡低于基准价</w:t>
            </w:r>
            <w:r>
              <w:rPr>
                <w:rFonts w:hint="eastAsia" w:ascii="仿宋_GB2312" w:hAnsi="仿宋_GB2312" w:eastAsia="仿宋_GB2312" w:cs="仿宋_GB2312"/>
                <w:color w:val="000000"/>
                <w:kern w:val="2"/>
                <w:sz w:val="24"/>
                <w:szCs w:val="24"/>
                <w:highlight w:val="none"/>
                <w:u w:val="none"/>
                <w:shd w:val="clear"/>
                <w:lang w:val="en-US" w:eastAsia="zh-CN" w:bidi="zh-TW"/>
              </w:rPr>
              <w:t>0.5</w:t>
            </w:r>
            <w:r>
              <w:rPr>
                <w:rFonts w:hint="eastAsia" w:ascii="仿宋_GB2312" w:hAnsi="仿宋_GB2312" w:eastAsia="仿宋_GB2312" w:cs="仿宋_GB2312"/>
                <w:color w:val="000000"/>
                <w:kern w:val="2"/>
                <w:sz w:val="24"/>
                <w:szCs w:val="24"/>
                <w:highlight w:val="none"/>
                <w:u w:val="none"/>
                <w:shd w:val="clear"/>
                <w:lang w:val="zh-TW" w:eastAsia="zh-CN" w:bidi="zh-TW"/>
              </w:rPr>
              <w:t>%加</w:t>
            </w:r>
            <w:r>
              <w:rPr>
                <w:rFonts w:hint="eastAsia" w:ascii="仿宋_GB2312" w:hAnsi="仿宋_GB2312" w:eastAsia="仿宋_GB2312" w:cs="仿宋_GB2312"/>
                <w:color w:val="000000"/>
                <w:kern w:val="2"/>
                <w:sz w:val="24"/>
                <w:szCs w:val="24"/>
                <w:highlight w:val="none"/>
                <w:u w:val="none"/>
                <w:shd w:val="clear"/>
                <w:lang w:val="en-US" w:eastAsia="zh-CN" w:bidi="zh-TW"/>
              </w:rPr>
              <w:t>1分，最多可加5分</w:t>
            </w:r>
            <w:r>
              <w:rPr>
                <w:rFonts w:hint="eastAsia" w:ascii="仿宋_GB2312" w:hAnsi="仿宋_GB2312" w:eastAsia="仿宋_GB2312" w:cs="仿宋_GB2312"/>
                <w:color w:val="000000"/>
                <w:kern w:val="2"/>
                <w:sz w:val="24"/>
                <w:szCs w:val="24"/>
                <w:highlight w:val="none"/>
                <w:u w:val="none"/>
                <w:shd w:val="clear"/>
                <w:lang w:val="zh-TW" w:eastAsia="zh-CN" w:bidi="zh-TW"/>
              </w:rPr>
              <w:t>。</w:t>
            </w:r>
          </w:p>
          <w:p>
            <w:pPr>
              <w:pStyle w:val="48"/>
              <w:keepNext w:val="0"/>
              <w:keepLines w:val="0"/>
              <w:pageBreakBefore w:val="0"/>
              <w:widowControl w:val="0"/>
              <w:numPr>
                <w:ilvl w:val="0"/>
                <w:numId w:val="0"/>
              </w:numPr>
              <w:tabs>
                <w:tab w:val="left" w:pos="8186"/>
              </w:tabs>
              <w:kinsoku/>
              <w:wordWrap/>
              <w:overflowPunct/>
              <w:topLinePunct w:val="0"/>
              <w:autoSpaceDE/>
              <w:autoSpaceDN/>
              <w:bidi w:val="0"/>
              <w:adjustRightInd/>
              <w:snapToGrid/>
              <w:spacing w:beforeLines="0" w:afterLines="0" w:line="320" w:lineRule="exact"/>
              <w:jc w:val="left"/>
              <w:textAlignment w:val="auto"/>
              <w:outlineLvl w:val="9"/>
              <w:rPr>
                <w:rFonts w:hint="eastAsia" w:ascii="仿宋_GB2312" w:hAnsi="仿宋_GB2312" w:eastAsia="仿宋_GB2312" w:cs="仿宋_GB2312"/>
                <w:color w:val="000000"/>
                <w:kern w:val="2"/>
                <w:sz w:val="24"/>
                <w:szCs w:val="24"/>
                <w:u w:val="none"/>
                <w:shd w:val="clear"/>
                <w:lang w:val="zh-TW" w:eastAsia="zh-CN" w:bidi="zh-TW"/>
              </w:rPr>
            </w:pPr>
            <w:r>
              <w:rPr>
                <w:rFonts w:hint="eastAsia" w:ascii="仿宋_GB2312" w:hAnsi="仿宋_GB2312" w:eastAsia="仿宋_GB2312" w:cs="仿宋_GB2312"/>
                <w:color w:val="000000"/>
                <w:kern w:val="2"/>
                <w:sz w:val="24"/>
                <w:szCs w:val="24"/>
                <w:highlight w:val="none"/>
                <w:u w:val="none"/>
                <w:shd w:val="clear"/>
                <w:lang w:val="zh-TW" w:eastAsia="zh-CN" w:bidi="zh-TW"/>
              </w:rPr>
              <w:t>最低报价不是中标的唯一依据。</w:t>
            </w:r>
          </w:p>
        </w:tc>
      </w:tr>
    </w:tbl>
    <w:p>
      <w:pPr>
        <w:pStyle w:val="48"/>
        <w:keepNext w:val="0"/>
        <w:keepLines w:val="0"/>
        <w:pageBreakBefore w:val="0"/>
        <w:widowControl w:val="0"/>
        <w:tabs>
          <w:tab w:val="left" w:pos="8186"/>
        </w:tabs>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9"/>
        <w:rPr>
          <w:rFonts w:ascii="仿宋_GB2312" w:hAnsi="仿宋_GB2312" w:eastAsia="仿宋_GB2312" w:cs="仿宋_GB2312"/>
          <w:sz w:val="32"/>
          <w:szCs w:val="32"/>
        </w:rPr>
      </w:pPr>
      <w:r>
        <w:rPr>
          <w:rFonts w:hint="eastAsia" w:ascii="黑体" w:hAnsi="黑体" w:eastAsia="黑体" w:cs="黑体"/>
          <w:sz w:val="32"/>
          <w:szCs w:val="32"/>
          <w:lang w:val="en-US" w:eastAsia="zh-CN" w:bidi="ar-SA"/>
        </w:rPr>
        <w:t>三、评审结果</w:t>
      </w:r>
      <w:r>
        <w:rPr>
          <w:rFonts w:hint="eastAsia" w:ascii="仿宋_GB2312" w:hAnsi="仿宋_GB2312" w:eastAsia="仿宋_GB2312" w:cs="仿宋_GB2312"/>
          <w:sz w:val="32"/>
          <w:szCs w:val="32"/>
        </w:rPr>
        <w:tab/>
      </w:r>
    </w:p>
    <w:p>
      <w:pPr>
        <w:pStyle w:val="48"/>
        <w:keepNext w:val="0"/>
        <w:keepLines w:val="0"/>
        <w:pageBreakBefore w:val="0"/>
        <w:widowControl w:val="0"/>
        <w:numPr>
          <w:ilvl w:val="255"/>
          <w:numId w:val="0"/>
        </w:numPr>
        <w:tabs>
          <w:tab w:val="left" w:pos="742"/>
        </w:tabs>
        <w:kinsoku/>
        <w:wordWrap/>
        <w:overflowPunct/>
        <w:topLinePunct w:val="0"/>
        <w:autoSpaceDE/>
        <w:autoSpaceDN/>
        <w:bidi w:val="0"/>
        <w:adjustRightInd/>
        <w:snapToGrid/>
        <w:spacing w:beforeLines="0" w:afterLines="0" w:line="500" w:lineRule="exact"/>
        <w:ind w:right="0" w:rightChars="0" w:firstLine="640" w:firstLineChars="200"/>
        <w:jc w:val="left"/>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推荐中选单位</w:t>
      </w:r>
    </w:p>
    <w:p>
      <w:pPr>
        <w:pStyle w:val="48"/>
        <w:keepNext w:val="0"/>
        <w:keepLines w:val="0"/>
        <w:pageBreakBefore w:val="0"/>
        <w:widowControl w:val="0"/>
        <w:numPr>
          <w:ilvl w:val="255"/>
          <w:numId w:val="0"/>
        </w:numPr>
        <w:tabs>
          <w:tab w:val="left" w:pos="742"/>
        </w:tabs>
        <w:kinsoku/>
        <w:wordWrap/>
        <w:overflowPunct/>
        <w:topLinePunct w:val="0"/>
        <w:autoSpaceDE/>
        <w:autoSpaceDN/>
        <w:bidi w:val="0"/>
        <w:adjustRightInd/>
        <w:snapToGrid/>
        <w:spacing w:beforeLines="0" w:afterLines="0" w:line="500" w:lineRule="exact"/>
        <w:ind w:right="430" w:rightChars="205" w:firstLine="640" w:firstLineChars="200"/>
        <w:jc w:val="left"/>
        <w:textAlignment w:val="auto"/>
        <w:outlineLvl w:val="9"/>
        <w:rPr>
          <w:rFonts w:hint="eastAsia" w:ascii="仿宋_GB2312" w:hAnsi="仿宋_GB2312" w:eastAsia="仿宋_GB2312" w:cs="仿宋_GB2312"/>
          <w:sz w:val="32"/>
          <w:szCs w:val="32"/>
          <w:lang w:val="zh-TW" w:eastAsia="zh-CN" w:bidi="zh-TW"/>
        </w:rPr>
      </w:pPr>
      <w:r>
        <w:rPr>
          <w:rFonts w:hint="eastAsia" w:ascii="仿宋_GB2312" w:hAnsi="仿宋_GB2312" w:eastAsia="仿宋_GB2312" w:cs="仿宋_GB2312"/>
          <w:sz w:val="32"/>
          <w:szCs w:val="32"/>
          <w:lang w:val="zh-TW" w:eastAsia="zh-TW" w:bidi="zh-TW"/>
        </w:rPr>
        <w:t>评审</w:t>
      </w:r>
      <w:r>
        <w:rPr>
          <w:rFonts w:hint="eastAsia" w:ascii="仿宋_GB2312" w:hAnsi="仿宋_GB2312" w:eastAsia="仿宋_GB2312" w:cs="仿宋_GB2312"/>
          <w:sz w:val="32"/>
          <w:szCs w:val="32"/>
          <w:lang w:val="zh-TW" w:eastAsia="zh-CN" w:bidi="zh-TW"/>
        </w:rPr>
        <w:t>小组</w:t>
      </w:r>
      <w:r>
        <w:rPr>
          <w:rFonts w:hint="eastAsia" w:ascii="仿宋_GB2312" w:hAnsi="仿宋_GB2312" w:eastAsia="仿宋_GB2312" w:cs="仿宋_GB2312"/>
          <w:sz w:val="32"/>
          <w:szCs w:val="32"/>
          <w:lang w:val="zh-TW" w:eastAsia="zh-TW" w:bidi="zh-TW"/>
        </w:rPr>
        <w:t>对通过评审的报价文件，按照最终有效得分由高到低的顺序</w:t>
      </w:r>
      <w:r>
        <w:rPr>
          <w:rFonts w:hint="eastAsia" w:ascii="仿宋_GB2312" w:hAnsi="仿宋_GB2312" w:eastAsia="仿宋_GB2312" w:cs="仿宋_GB2312"/>
          <w:sz w:val="32"/>
          <w:szCs w:val="32"/>
          <w:lang w:val="zh-TW" w:eastAsia="zh-CN" w:bidi="zh-TW"/>
        </w:rPr>
        <w:t>，</w:t>
      </w:r>
      <w:r>
        <w:rPr>
          <w:rFonts w:hint="eastAsia" w:ascii="仿宋_GB2312" w:hAnsi="仿宋_GB2312" w:eastAsia="仿宋_GB2312" w:cs="仿宋_GB2312"/>
          <w:sz w:val="32"/>
          <w:szCs w:val="32"/>
          <w:lang w:val="zh-TW" w:eastAsia="zh-TW" w:bidi="zh-TW"/>
        </w:rPr>
        <w:t>推荐3名中标候选人（若不足3名，则按相应数量推荐），并标明排序</w:t>
      </w:r>
      <w:r>
        <w:rPr>
          <w:rFonts w:hint="eastAsia" w:ascii="仿宋_GB2312" w:hAnsi="仿宋_GB2312" w:eastAsia="仿宋_GB2312" w:cs="仿宋_GB2312"/>
          <w:sz w:val="32"/>
          <w:szCs w:val="32"/>
          <w:lang w:val="zh-TW" w:eastAsia="zh-CN" w:bidi="zh-TW"/>
        </w:rPr>
        <w:t>。</w:t>
      </w:r>
    </w:p>
    <w:p>
      <w:pPr>
        <w:pStyle w:val="48"/>
        <w:keepNext w:val="0"/>
        <w:keepLines w:val="0"/>
        <w:pageBreakBefore w:val="0"/>
        <w:widowControl w:val="0"/>
        <w:numPr>
          <w:ilvl w:val="255"/>
          <w:numId w:val="0"/>
        </w:numPr>
        <w:tabs>
          <w:tab w:val="left" w:pos="742"/>
        </w:tabs>
        <w:kinsoku/>
        <w:wordWrap/>
        <w:overflowPunct/>
        <w:topLinePunct w:val="0"/>
        <w:autoSpaceDE/>
        <w:autoSpaceDN/>
        <w:bidi w:val="0"/>
        <w:adjustRightInd/>
        <w:snapToGrid/>
        <w:spacing w:beforeLines="0" w:afterLines="0" w:line="500" w:lineRule="exact"/>
        <w:ind w:right="0" w:rightChars="0" w:firstLine="640" w:firstLineChars="200"/>
        <w:jc w:val="left"/>
        <w:textAlignment w:val="auto"/>
        <w:outlineLvl w:val="9"/>
        <w:rPr>
          <w:rFonts w:ascii="楷体" w:hAnsi="楷体" w:eastAsia="楷体" w:cs="楷体"/>
          <w:b/>
          <w:bCs/>
          <w:sz w:val="32"/>
          <w:szCs w:val="32"/>
        </w:rPr>
      </w:pPr>
      <w:r>
        <w:rPr>
          <w:rFonts w:hint="eastAsia" w:ascii="楷体" w:hAnsi="楷体" w:eastAsia="楷体" w:cs="楷体"/>
          <w:b/>
          <w:bCs/>
          <w:sz w:val="32"/>
          <w:szCs w:val="32"/>
          <w:lang w:eastAsia="zh-CN"/>
        </w:rPr>
        <w:t>（二）评审</w:t>
      </w:r>
      <w:r>
        <w:rPr>
          <w:rFonts w:hint="eastAsia" w:ascii="楷体" w:hAnsi="楷体" w:eastAsia="楷体" w:cs="楷体"/>
          <w:b/>
          <w:bCs/>
          <w:sz w:val="32"/>
          <w:szCs w:val="32"/>
        </w:rPr>
        <w:t>报告</w:t>
      </w:r>
    </w:p>
    <w:p>
      <w:pPr>
        <w:pStyle w:val="48"/>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评审小组</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rPr>
        <w:t>后，应当向询价人提交书面</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rPr>
        <w:t>报告。</w:t>
      </w:r>
    </w:p>
    <w:p>
      <w:pPr>
        <w:pStyle w:val="48"/>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48"/>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left"/>
        <w:textAlignment w:val="auto"/>
        <w:outlineLvl w:val="9"/>
        <w:rPr>
          <w:rFonts w:hint="eastAsia" w:ascii="仿宋_GB2312" w:hAnsi="仿宋_GB2312" w:eastAsia="仿宋_GB2312" w:cs="仿宋_GB2312"/>
          <w:sz w:val="32"/>
          <w:szCs w:val="32"/>
        </w:rPr>
      </w:pPr>
    </w:p>
    <w:p>
      <w:pPr>
        <w:pStyle w:val="48"/>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left"/>
        <w:textAlignment w:val="auto"/>
        <w:outlineLvl w:val="9"/>
        <w:rPr>
          <w:rFonts w:hint="eastAsia" w:ascii="仿宋_GB2312" w:hAnsi="仿宋_GB2312" w:eastAsia="仿宋_GB2312" w:cs="仿宋_GB2312"/>
          <w:sz w:val="32"/>
          <w:szCs w:val="32"/>
        </w:rPr>
      </w:pPr>
    </w:p>
    <w:p>
      <w:pPr>
        <w:numPr>
          <w:ilvl w:val="0"/>
          <w:numId w:val="2"/>
        </w:numPr>
        <w:jc w:val="center"/>
        <w:outlineLvl w:val="0"/>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 xml:space="preserve">  报价</w:t>
      </w:r>
      <w:r>
        <w:rPr>
          <w:rFonts w:hint="eastAsia" w:ascii="方正小标宋_GBK" w:hAnsi="方正小标宋_GBK" w:eastAsia="方正小标宋_GBK" w:cs="方正小标宋_GBK"/>
          <w:sz w:val="44"/>
          <w:szCs w:val="44"/>
          <w:lang w:eastAsia="zh-CN"/>
        </w:rPr>
        <w:t>表</w:t>
      </w:r>
    </w:p>
    <w:p>
      <w:pPr>
        <w:pStyle w:val="2"/>
        <w:rPr>
          <w:rFonts w:hint="eastAsia"/>
          <w:lang w:eastAsia="zh-CN"/>
        </w:rPr>
      </w:pPr>
    </w:p>
    <w:p>
      <w:pPr>
        <w:numPr>
          <w:ilvl w:val="-1"/>
          <w:numId w:val="0"/>
        </w:numPr>
        <w:ind w:firstLine="360" w:firstLineChars="100"/>
        <w:jc w:val="both"/>
        <w:outlineLvl w:val="0"/>
        <w:rPr>
          <w:rFonts w:hint="default" w:ascii="方正小标宋_GBK" w:hAnsi="方正小标宋_GBK" w:eastAsia="方正小标宋_GBK" w:cs="方正小标宋_GBK"/>
          <w:sz w:val="36"/>
          <w:szCs w:val="36"/>
          <w:u w:val="single"/>
          <w:lang w:val="en-US" w:eastAsia="zh-CN"/>
        </w:rPr>
      </w:pPr>
      <w:r>
        <w:rPr>
          <w:rFonts w:hint="eastAsia" w:ascii="方正小标宋_GBK" w:hAnsi="方正小标宋_GBK" w:eastAsia="方正小标宋_GBK" w:cs="方正小标宋_GBK"/>
          <w:sz w:val="36"/>
          <w:szCs w:val="36"/>
          <w:lang w:eastAsia="zh-CN"/>
        </w:rPr>
        <w:t>标段</w:t>
      </w:r>
      <w:r>
        <w:rPr>
          <w:rFonts w:hint="eastAsia" w:ascii="方正小标宋_GBK" w:hAnsi="方正小标宋_GBK" w:eastAsia="方正小标宋_GBK" w:cs="方正小标宋_GBK"/>
          <w:sz w:val="36"/>
          <w:szCs w:val="36"/>
          <w:u w:val="single"/>
          <w:lang w:val="en-US" w:eastAsia="zh-CN"/>
        </w:rPr>
        <w:t xml:space="preserve">      </w:t>
      </w:r>
      <w:r>
        <w:rPr>
          <w:rFonts w:hint="eastAsia" w:ascii="方正小标宋_GBK" w:hAnsi="方正小标宋_GBK" w:eastAsia="方正小标宋_GBK" w:cs="方正小标宋_GBK"/>
          <w:sz w:val="36"/>
          <w:szCs w:val="36"/>
          <w:u w:val="none"/>
          <w:lang w:val="en-US" w:eastAsia="zh-CN"/>
        </w:rPr>
        <w:t>单价(份）</w:t>
      </w:r>
      <w:r>
        <w:rPr>
          <w:rFonts w:hint="eastAsia" w:ascii="方正小标宋_GBK" w:hAnsi="方正小标宋_GBK" w:eastAsia="方正小标宋_GBK" w:cs="方正小标宋_GBK"/>
          <w:sz w:val="36"/>
          <w:szCs w:val="36"/>
          <w:u w:val="single"/>
          <w:lang w:val="en-US" w:eastAsia="zh-CN"/>
        </w:rPr>
        <w:t xml:space="preserve">      </w:t>
      </w:r>
      <w:r>
        <w:rPr>
          <w:rFonts w:hint="eastAsia" w:ascii="方正小标宋_GBK" w:hAnsi="方正小标宋_GBK" w:eastAsia="方正小标宋_GBK" w:cs="方正小标宋_GBK"/>
          <w:sz w:val="36"/>
          <w:szCs w:val="36"/>
          <w:u w:val="none"/>
          <w:lang w:val="en-US" w:eastAsia="zh-CN"/>
        </w:rPr>
        <w:t>份数</w:t>
      </w:r>
      <w:r>
        <w:rPr>
          <w:rFonts w:hint="eastAsia" w:ascii="方正小标宋_GBK" w:hAnsi="方正小标宋_GBK" w:eastAsia="方正小标宋_GBK" w:cs="方正小标宋_GBK"/>
          <w:sz w:val="36"/>
          <w:szCs w:val="36"/>
          <w:u w:val="single"/>
          <w:lang w:val="en-US" w:eastAsia="zh-CN"/>
        </w:rPr>
        <w:t xml:space="preserve">       </w:t>
      </w:r>
      <w:r>
        <w:rPr>
          <w:rFonts w:hint="eastAsia" w:ascii="方正小标宋_GBK" w:hAnsi="方正小标宋_GBK" w:eastAsia="方正小标宋_GBK" w:cs="方正小标宋_GBK"/>
          <w:sz w:val="36"/>
          <w:szCs w:val="36"/>
          <w:u w:val="none"/>
          <w:lang w:val="en-US" w:eastAsia="zh-CN"/>
        </w:rPr>
        <w:t>总价</w:t>
      </w:r>
      <w:r>
        <w:rPr>
          <w:rFonts w:hint="eastAsia" w:ascii="方正小标宋_GBK" w:hAnsi="方正小标宋_GBK" w:eastAsia="方正小标宋_GBK" w:cs="方正小标宋_GBK"/>
          <w:sz w:val="36"/>
          <w:szCs w:val="36"/>
          <w:u w:val="single"/>
          <w:lang w:val="en-US" w:eastAsia="zh-CN"/>
        </w:rPr>
        <w:t xml:space="preserve">        </w:t>
      </w:r>
    </w:p>
    <w:tbl>
      <w:tblPr>
        <w:tblStyle w:val="18"/>
        <w:tblW w:w="9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620"/>
        <w:gridCol w:w="1476"/>
        <w:gridCol w:w="1176"/>
        <w:gridCol w:w="1241"/>
        <w:gridCol w:w="1125"/>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center"/>
          </w:tcPr>
          <w:p>
            <w:pPr>
              <w:pStyle w:val="2"/>
              <w:numPr>
                <w:ilvl w:val="-1"/>
                <w:numId w:val="0"/>
              </w:numPr>
              <w:jc w:val="center"/>
              <w:rPr>
                <w:rFonts w:hint="eastAsia" w:ascii="仿宋_GB2312" w:hAnsi="仿宋_GB2312" w:eastAsia="仿宋_GB2312" w:cs="仿宋_GB2312"/>
                <w:sz w:val="28"/>
                <w:szCs w:val="28"/>
                <w:u w:val="none"/>
                <w:vertAlign w:val="baseline"/>
                <w:lang w:eastAsia="zh-CN" w:bidi="ar"/>
              </w:rPr>
            </w:pPr>
            <w:r>
              <w:rPr>
                <w:rFonts w:hint="eastAsia" w:ascii="仿宋_GB2312" w:hAnsi="仿宋_GB2312" w:eastAsia="仿宋_GB2312" w:cs="仿宋_GB2312"/>
                <w:sz w:val="28"/>
                <w:szCs w:val="28"/>
                <w:u w:val="none"/>
                <w:vertAlign w:val="baseline"/>
                <w:lang w:eastAsia="zh-CN" w:bidi="ar"/>
              </w:rPr>
              <w:t>品类</w:t>
            </w:r>
          </w:p>
        </w:tc>
        <w:tc>
          <w:tcPr>
            <w:tcW w:w="1620" w:type="dxa"/>
            <w:vAlign w:val="center"/>
          </w:tcPr>
          <w:p>
            <w:pPr>
              <w:pStyle w:val="2"/>
              <w:numPr>
                <w:ilvl w:val="-1"/>
                <w:numId w:val="0"/>
              </w:numPr>
              <w:jc w:val="center"/>
              <w:rPr>
                <w:rFonts w:hint="eastAsia" w:ascii="仿宋_GB2312" w:hAnsi="仿宋_GB2312" w:eastAsia="仿宋_GB2312" w:cs="仿宋_GB2312"/>
                <w:sz w:val="28"/>
                <w:szCs w:val="28"/>
                <w:u w:val="none"/>
                <w:vertAlign w:val="baseline"/>
                <w:lang w:eastAsia="zh-CN" w:bidi="ar"/>
              </w:rPr>
            </w:pPr>
            <w:r>
              <w:rPr>
                <w:rFonts w:hint="eastAsia" w:ascii="仿宋_GB2312" w:hAnsi="仿宋_GB2312" w:eastAsia="仿宋_GB2312" w:cs="仿宋_GB2312"/>
                <w:sz w:val="28"/>
                <w:szCs w:val="28"/>
                <w:u w:val="none"/>
                <w:vertAlign w:val="baseline"/>
                <w:lang w:eastAsia="zh-CN" w:bidi="ar"/>
              </w:rPr>
              <w:t>品牌</w:t>
            </w:r>
          </w:p>
        </w:tc>
        <w:tc>
          <w:tcPr>
            <w:tcW w:w="1476" w:type="dxa"/>
            <w:vAlign w:val="center"/>
          </w:tcPr>
          <w:p>
            <w:pPr>
              <w:pStyle w:val="2"/>
              <w:numPr>
                <w:ilvl w:val="-1"/>
                <w:numId w:val="0"/>
              </w:numPr>
              <w:jc w:val="center"/>
              <w:rPr>
                <w:rFonts w:hint="eastAsia" w:ascii="仿宋_GB2312" w:hAnsi="仿宋_GB2312" w:eastAsia="仿宋_GB2312" w:cs="仿宋_GB2312"/>
                <w:sz w:val="28"/>
                <w:szCs w:val="28"/>
                <w:u w:val="none"/>
                <w:vertAlign w:val="baseline"/>
                <w:lang w:eastAsia="zh-CN" w:bidi="ar"/>
              </w:rPr>
            </w:pPr>
            <w:r>
              <w:rPr>
                <w:rFonts w:hint="eastAsia" w:ascii="仿宋_GB2312" w:hAnsi="仿宋_GB2312" w:eastAsia="仿宋_GB2312" w:cs="仿宋_GB2312"/>
                <w:sz w:val="28"/>
                <w:szCs w:val="28"/>
                <w:u w:val="none"/>
                <w:vertAlign w:val="baseline"/>
                <w:lang w:eastAsia="zh-CN" w:bidi="ar"/>
              </w:rPr>
              <w:t>规格</w:t>
            </w:r>
          </w:p>
        </w:tc>
        <w:tc>
          <w:tcPr>
            <w:tcW w:w="1176" w:type="dxa"/>
            <w:vAlign w:val="center"/>
          </w:tcPr>
          <w:p>
            <w:pPr>
              <w:pStyle w:val="2"/>
              <w:numPr>
                <w:ilvl w:val="-1"/>
                <w:numId w:val="0"/>
              </w:numPr>
              <w:jc w:val="center"/>
              <w:rPr>
                <w:rFonts w:hint="eastAsia" w:ascii="仿宋_GB2312" w:hAnsi="仿宋_GB2312" w:eastAsia="仿宋_GB2312" w:cs="仿宋_GB2312"/>
                <w:sz w:val="28"/>
                <w:szCs w:val="28"/>
                <w:u w:val="none"/>
                <w:vertAlign w:val="baseline"/>
                <w:lang w:eastAsia="zh-CN" w:bidi="ar"/>
              </w:rPr>
            </w:pPr>
            <w:r>
              <w:rPr>
                <w:rFonts w:hint="eastAsia" w:ascii="仿宋_GB2312" w:hAnsi="仿宋_GB2312" w:eastAsia="仿宋_GB2312" w:cs="仿宋_GB2312"/>
                <w:sz w:val="28"/>
                <w:szCs w:val="28"/>
                <w:u w:val="none"/>
                <w:vertAlign w:val="baseline"/>
                <w:lang w:eastAsia="zh-CN" w:bidi="ar"/>
              </w:rPr>
              <w:t>单位</w:t>
            </w:r>
          </w:p>
        </w:tc>
        <w:tc>
          <w:tcPr>
            <w:tcW w:w="1241" w:type="dxa"/>
            <w:vAlign w:val="center"/>
          </w:tcPr>
          <w:p>
            <w:pPr>
              <w:pStyle w:val="2"/>
              <w:numPr>
                <w:ilvl w:val="-1"/>
                <w:numId w:val="0"/>
              </w:numPr>
              <w:jc w:val="center"/>
              <w:rPr>
                <w:rFonts w:hint="eastAsia" w:ascii="仿宋_GB2312" w:hAnsi="仿宋_GB2312" w:eastAsia="仿宋_GB2312" w:cs="仿宋_GB2312"/>
                <w:sz w:val="28"/>
                <w:szCs w:val="28"/>
                <w:u w:val="none"/>
                <w:vertAlign w:val="baseline"/>
                <w:lang w:eastAsia="zh-CN" w:bidi="ar"/>
              </w:rPr>
            </w:pPr>
            <w:r>
              <w:rPr>
                <w:rFonts w:hint="eastAsia" w:ascii="仿宋_GB2312" w:hAnsi="仿宋_GB2312" w:eastAsia="仿宋_GB2312" w:cs="仿宋_GB2312"/>
                <w:sz w:val="28"/>
                <w:szCs w:val="28"/>
                <w:u w:val="none"/>
                <w:vertAlign w:val="baseline"/>
                <w:lang w:eastAsia="zh-CN" w:bidi="ar"/>
              </w:rPr>
              <w:t>数量</w:t>
            </w:r>
          </w:p>
        </w:tc>
        <w:tc>
          <w:tcPr>
            <w:tcW w:w="1125" w:type="dxa"/>
            <w:vAlign w:val="center"/>
          </w:tcPr>
          <w:p>
            <w:pPr>
              <w:pStyle w:val="2"/>
              <w:numPr>
                <w:ilvl w:val="-1"/>
                <w:numId w:val="0"/>
              </w:numPr>
              <w:jc w:val="center"/>
              <w:rPr>
                <w:rFonts w:hint="eastAsia" w:ascii="仿宋_GB2312" w:hAnsi="仿宋_GB2312" w:eastAsia="仿宋_GB2312" w:cs="仿宋_GB2312"/>
                <w:sz w:val="28"/>
                <w:szCs w:val="28"/>
                <w:u w:val="none"/>
                <w:vertAlign w:val="baseline"/>
                <w:lang w:eastAsia="zh-CN" w:bidi="ar"/>
              </w:rPr>
            </w:pPr>
            <w:r>
              <w:rPr>
                <w:rFonts w:hint="eastAsia" w:ascii="仿宋_GB2312" w:hAnsi="仿宋_GB2312" w:eastAsia="仿宋_GB2312" w:cs="仿宋_GB2312"/>
                <w:sz w:val="28"/>
                <w:szCs w:val="28"/>
                <w:u w:val="none"/>
                <w:vertAlign w:val="baseline"/>
                <w:lang w:eastAsia="zh-CN" w:bidi="ar"/>
              </w:rPr>
              <w:t>单价</w:t>
            </w:r>
          </w:p>
        </w:tc>
        <w:tc>
          <w:tcPr>
            <w:tcW w:w="1333" w:type="dxa"/>
            <w:vAlign w:val="center"/>
          </w:tcPr>
          <w:p>
            <w:pPr>
              <w:pStyle w:val="2"/>
              <w:numPr>
                <w:ilvl w:val="-1"/>
                <w:numId w:val="0"/>
              </w:numPr>
              <w:jc w:val="center"/>
              <w:rPr>
                <w:rFonts w:hint="eastAsia" w:ascii="仿宋_GB2312" w:hAnsi="仿宋_GB2312" w:eastAsia="仿宋_GB2312" w:cs="仿宋_GB2312"/>
                <w:sz w:val="28"/>
                <w:szCs w:val="28"/>
                <w:u w:val="none"/>
                <w:vertAlign w:val="baseline"/>
                <w:lang w:eastAsia="zh-CN" w:bidi="ar"/>
              </w:rPr>
            </w:pPr>
            <w:r>
              <w:rPr>
                <w:rFonts w:hint="eastAsia" w:ascii="仿宋_GB2312" w:hAnsi="仿宋_GB2312" w:eastAsia="仿宋_GB2312" w:cs="仿宋_GB2312"/>
                <w:sz w:val="28"/>
                <w:szCs w:val="28"/>
                <w:u w:val="none"/>
                <w:vertAlign w:val="baseline"/>
                <w:lang w:eastAsia="zh-CN" w:bidi="ar"/>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center"/>
          </w:tcPr>
          <w:p>
            <w:pPr>
              <w:pStyle w:val="2"/>
              <w:numPr>
                <w:ilvl w:val="-1"/>
                <w:numId w:val="0"/>
              </w:numPr>
              <w:ind w:left="0" w:leftChars="0" w:firstLine="0" w:firstLineChars="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kern w:val="2"/>
                <w:sz w:val="28"/>
                <w:szCs w:val="28"/>
                <w:u w:val="none"/>
                <w:lang w:val="en-US" w:eastAsia="zh-CN" w:bidi="ar"/>
              </w:rPr>
              <w:t>银耳</w:t>
            </w:r>
          </w:p>
        </w:tc>
        <w:tc>
          <w:tcPr>
            <w:tcW w:w="1620" w:type="dxa"/>
            <w:vAlign w:val="center"/>
          </w:tcPr>
          <w:p>
            <w:pPr>
              <w:pStyle w:val="2"/>
              <w:numPr>
                <w:ilvl w:val="-1"/>
                <w:numId w:val="0"/>
              </w:numPr>
              <w:jc w:val="center"/>
              <w:rPr>
                <w:rFonts w:hint="eastAsia"/>
                <w:vertAlign w:val="baseline"/>
              </w:rPr>
            </w:pPr>
          </w:p>
        </w:tc>
        <w:tc>
          <w:tcPr>
            <w:tcW w:w="1476" w:type="dxa"/>
            <w:vAlign w:val="center"/>
          </w:tcPr>
          <w:p>
            <w:pPr>
              <w:pStyle w:val="2"/>
              <w:numPr>
                <w:ilvl w:val="-1"/>
                <w:numId w:val="0"/>
              </w:numPr>
              <w:jc w:val="center"/>
              <w:rPr>
                <w:rFonts w:hint="eastAsia"/>
                <w:vertAlign w:val="baseline"/>
              </w:rPr>
            </w:pPr>
          </w:p>
        </w:tc>
        <w:tc>
          <w:tcPr>
            <w:tcW w:w="1176" w:type="dxa"/>
            <w:vAlign w:val="center"/>
          </w:tcPr>
          <w:p>
            <w:pPr>
              <w:pStyle w:val="2"/>
              <w:numPr>
                <w:ilvl w:val="-1"/>
                <w:numId w:val="0"/>
              </w:numPr>
              <w:jc w:val="center"/>
              <w:rPr>
                <w:rFonts w:hint="eastAsia"/>
                <w:vertAlign w:val="baseline"/>
              </w:rPr>
            </w:pPr>
          </w:p>
        </w:tc>
        <w:tc>
          <w:tcPr>
            <w:tcW w:w="1241" w:type="dxa"/>
            <w:vAlign w:val="center"/>
          </w:tcPr>
          <w:p>
            <w:pPr>
              <w:pStyle w:val="2"/>
              <w:numPr>
                <w:ilvl w:val="-1"/>
                <w:numId w:val="0"/>
              </w:numPr>
              <w:jc w:val="center"/>
              <w:rPr>
                <w:rFonts w:hint="eastAsia"/>
                <w:vertAlign w:val="baseline"/>
              </w:rPr>
            </w:pPr>
          </w:p>
        </w:tc>
        <w:tc>
          <w:tcPr>
            <w:tcW w:w="1125" w:type="dxa"/>
            <w:vAlign w:val="center"/>
          </w:tcPr>
          <w:p>
            <w:pPr>
              <w:pStyle w:val="2"/>
              <w:numPr>
                <w:ilvl w:val="-1"/>
                <w:numId w:val="0"/>
              </w:numPr>
              <w:jc w:val="center"/>
              <w:rPr>
                <w:rFonts w:hint="eastAsia"/>
                <w:vertAlign w:val="baseline"/>
              </w:rPr>
            </w:pPr>
          </w:p>
        </w:tc>
        <w:tc>
          <w:tcPr>
            <w:tcW w:w="1333" w:type="dxa"/>
            <w:vAlign w:val="center"/>
          </w:tcPr>
          <w:p>
            <w:pPr>
              <w:pStyle w:val="2"/>
              <w:numPr>
                <w:ilvl w:val="-1"/>
                <w:numId w:val="0"/>
              </w:num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center"/>
          </w:tcPr>
          <w:p>
            <w:pPr>
              <w:pStyle w:val="2"/>
              <w:numPr>
                <w:ilvl w:val="-1"/>
                <w:numId w:val="0"/>
              </w:numPr>
              <w:ind w:left="0" w:leftChars="0" w:firstLine="0" w:firstLineChars="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kern w:val="2"/>
                <w:sz w:val="28"/>
                <w:szCs w:val="28"/>
                <w:u w:val="none"/>
                <w:lang w:val="en-US" w:eastAsia="zh-CN" w:bidi="ar"/>
              </w:rPr>
              <w:t>凉茶</w:t>
            </w:r>
          </w:p>
        </w:tc>
        <w:tc>
          <w:tcPr>
            <w:tcW w:w="1620" w:type="dxa"/>
            <w:vAlign w:val="center"/>
          </w:tcPr>
          <w:p>
            <w:pPr>
              <w:pStyle w:val="2"/>
              <w:numPr>
                <w:ilvl w:val="-1"/>
                <w:numId w:val="0"/>
              </w:numPr>
              <w:jc w:val="center"/>
              <w:rPr>
                <w:rFonts w:hint="eastAsia"/>
                <w:vertAlign w:val="baseline"/>
              </w:rPr>
            </w:pPr>
          </w:p>
        </w:tc>
        <w:tc>
          <w:tcPr>
            <w:tcW w:w="1476" w:type="dxa"/>
            <w:vAlign w:val="center"/>
          </w:tcPr>
          <w:p>
            <w:pPr>
              <w:pStyle w:val="2"/>
              <w:numPr>
                <w:ilvl w:val="-1"/>
                <w:numId w:val="0"/>
              </w:numPr>
              <w:jc w:val="center"/>
              <w:rPr>
                <w:rFonts w:hint="eastAsia"/>
                <w:vertAlign w:val="baseline"/>
              </w:rPr>
            </w:pPr>
          </w:p>
        </w:tc>
        <w:tc>
          <w:tcPr>
            <w:tcW w:w="1176" w:type="dxa"/>
            <w:vAlign w:val="center"/>
          </w:tcPr>
          <w:p>
            <w:pPr>
              <w:pStyle w:val="2"/>
              <w:numPr>
                <w:ilvl w:val="-1"/>
                <w:numId w:val="0"/>
              </w:numPr>
              <w:jc w:val="center"/>
              <w:rPr>
                <w:rFonts w:hint="eastAsia"/>
                <w:vertAlign w:val="baseline"/>
              </w:rPr>
            </w:pPr>
          </w:p>
        </w:tc>
        <w:tc>
          <w:tcPr>
            <w:tcW w:w="1241" w:type="dxa"/>
            <w:vAlign w:val="center"/>
          </w:tcPr>
          <w:p>
            <w:pPr>
              <w:pStyle w:val="2"/>
              <w:numPr>
                <w:ilvl w:val="-1"/>
                <w:numId w:val="0"/>
              </w:numPr>
              <w:jc w:val="center"/>
              <w:rPr>
                <w:rFonts w:hint="eastAsia"/>
                <w:vertAlign w:val="baseline"/>
              </w:rPr>
            </w:pPr>
          </w:p>
        </w:tc>
        <w:tc>
          <w:tcPr>
            <w:tcW w:w="1125" w:type="dxa"/>
            <w:vAlign w:val="center"/>
          </w:tcPr>
          <w:p>
            <w:pPr>
              <w:pStyle w:val="2"/>
              <w:numPr>
                <w:ilvl w:val="-1"/>
                <w:numId w:val="0"/>
              </w:numPr>
              <w:jc w:val="center"/>
              <w:rPr>
                <w:rFonts w:hint="eastAsia"/>
                <w:vertAlign w:val="baseline"/>
              </w:rPr>
            </w:pPr>
          </w:p>
        </w:tc>
        <w:tc>
          <w:tcPr>
            <w:tcW w:w="1333" w:type="dxa"/>
            <w:vAlign w:val="center"/>
          </w:tcPr>
          <w:p>
            <w:pPr>
              <w:pStyle w:val="2"/>
              <w:numPr>
                <w:ilvl w:val="-1"/>
                <w:numId w:val="0"/>
              </w:num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center"/>
          </w:tcPr>
          <w:p>
            <w:pPr>
              <w:pStyle w:val="2"/>
              <w:numPr>
                <w:ilvl w:val="-1"/>
                <w:numId w:val="0"/>
              </w:numPr>
              <w:ind w:left="0" w:leftChars="0" w:firstLine="0" w:firstLineChars="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kern w:val="2"/>
                <w:sz w:val="28"/>
                <w:szCs w:val="28"/>
                <w:u w:val="none"/>
                <w:lang w:val="en-US" w:eastAsia="zh-CN" w:bidi="ar"/>
              </w:rPr>
              <w:t>莲子</w:t>
            </w:r>
          </w:p>
        </w:tc>
        <w:tc>
          <w:tcPr>
            <w:tcW w:w="1620" w:type="dxa"/>
            <w:vAlign w:val="center"/>
          </w:tcPr>
          <w:p>
            <w:pPr>
              <w:pStyle w:val="2"/>
              <w:numPr>
                <w:ilvl w:val="-1"/>
                <w:numId w:val="0"/>
              </w:numPr>
              <w:jc w:val="center"/>
              <w:rPr>
                <w:rFonts w:hint="eastAsia"/>
                <w:vertAlign w:val="baseline"/>
              </w:rPr>
            </w:pPr>
          </w:p>
        </w:tc>
        <w:tc>
          <w:tcPr>
            <w:tcW w:w="1476" w:type="dxa"/>
            <w:vAlign w:val="center"/>
          </w:tcPr>
          <w:p>
            <w:pPr>
              <w:pStyle w:val="2"/>
              <w:numPr>
                <w:ilvl w:val="-1"/>
                <w:numId w:val="0"/>
              </w:numPr>
              <w:jc w:val="center"/>
              <w:rPr>
                <w:rFonts w:hint="eastAsia"/>
                <w:vertAlign w:val="baseline"/>
              </w:rPr>
            </w:pPr>
          </w:p>
        </w:tc>
        <w:tc>
          <w:tcPr>
            <w:tcW w:w="1176" w:type="dxa"/>
            <w:vAlign w:val="center"/>
          </w:tcPr>
          <w:p>
            <w:pPr>
              <w:pStyle w:val="2"/>
              <w:numPr>
                <w:ilvl w:val="-1"/>
                <w:numId w:val="0"/>
              </w:numPr>
              <w:jc w:val="center"/>
              <w:rPr>
                <w:rFonts w:hint="eastAsia"/>
                <w:vertAlign w:val="baseline"/>
              </w:rPr>
            </w:pPr>
          </w:p>
        </w:tc>
        <w:tc>
          <w:tcPr>
            <w:tcW w:w="1241" w:type="dxa"/>
            <w:vAlign w:val="center"/>
          </w:tcPr>
          <w:p>
            <w:pPr>
              <w:pStyle w:val="2"/>
              <w:numPr>
                <w:ilvl w:val="-1"/>
                <w:numId w:val="0"/>
              </w:numPr>
              <w:jc w:val="center"/>
              <w:rPr>
                <w:rFonts w:hint="eastAsia"/>
                <w:vertAlign w:val="baseline"/>
              </w:rPr>
            </w:pPr>
          </w:p>
        </w:tc>
        <w:tc>
          <w:tcPr>
            <w:tcW w:w="1125" w:type="dxa"/>
            <w:vAlign w:val="center"/>
          </w:tcPr>
          <w:p>
            <w:pPr>
              <w:pStyle w:val="2"/>
              <w:numPr>
                <w:ilvl w:val="-1"/>
                <w:numId w:val="0"/>
              </w:numPr>
              <w:jc w:val="center"/>
              <w:rPr>
                <w:rFonts w:hint="eastAsia"/>
                <w:vertAlign w:val="baseline"/>
              </w:rPr>
            </w:pPr>
          </w:p>
        </w:tc>
        <w:tc>
          <w:tcPr>
            <w:tcW w:w="1333" w:type="dxa"/>
            <w:vAlign w:val="center"/>
          </w:tcPr>
          <w:p>
            <w:pPr>
              <w:pStyle w:val="2"/>
              <w:numPr>
                <w:ilvl w:val="-1"/>
                <w:numId w:val="0"/>
              </w:num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center"/>
          </w:tcPr>
          <w:p>
            <w:pPr>
              <w:pStyle w:val="2"/>
              <w:numPr>
                <w:ilvl w:val="-1"/>
                <w:numId w:val="0"/>
              </w:numPr>
              <w:ind w:left="0" w:leftChars="0" w:firstLine="0" w:firstLineChars="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kern w:val="2"/>
                <w:sz w:val="28"/>
                <w:szCs w:val="28"/>
                <w:u w:val="none"/>
                <w:lang w:val="en-US" w:eastAsia="zh-CN" w:bidi="ar"/>
              </w:rPr>
              <w:t>五谷杂粮</w:t>
            </w:r>
          </w:p>
        </w:tc>
        <w:tc>
          <w:tcPr>
            <w:tcW w:w="1620" w:type="dxa"/>
            <w:vAlign w:val="center"/>
          </w:tcPr>
          <w:p>
            <w:pPr>
              <w:pStyle w:val="2"/>
              <w:numPr>
                <w:ilvl w:val="-1"/>
                <w:numId w:val="0"/>
              </w:numPr>
              <w:jc w:val="center"/>
              <w:rPr>
                <w:rFonts w:hint="eastAsia"/>
                <w:vertAlign w:val="baseline"/>
              </w:rPr>
            </w:pPr>
          </w:p>
        </w:tc>
        <w:tc>
          <w:tcPr>
            <w:tcW w:w="1476" w:type="dxa"/>
            <w:vAlign w:val="center"/>
          </w:tcPr>
          <w:p>
            <w:pPr>
              <w:pStyle w:val="2"/>
              <w:numPr>
                <w:ilvl w:val="-1"/>
                <w:numId w:val="0"/>
              </w:numPr>
              <w:jc w:val="center"/>
              <w:rPr>
                <w:rFonts w:hint="eastAsia"/>
                <w:vertAlign w:val="baseline"/>
              </w:rPr>
            </w:pPr>
          </w:p>
        </w:tc>
        <w:tc>
          <w:tcPr>
            <w:tcW w:w="1176" w:type="dxa"/>
            <w:vAlign w:val="center"/>
          </w:tcPr>
          <w:p>
            <w:pPr>
              <w:pStyle w:val="2"/>
              <w:numPr>
                <w:ilvl w:val="-1"/>
                <w:numId w:val="0"/>
              </w:numPr>
              <w:jc w:val="center"/>
              <w:rPr>
                <w:rFonts w:hint="eastAsia"/>
                <w:vertAlign w:val="baseline"/>
              </w:rPr>
            </w:pPr>
          </w:p>
        </w:tc>
        <w:tc>
          <w:tcPr>
            <w:tcW w:w="1241" w:type="dxa"/>
            <w:vAlign w:val="center"/>
          </w:tcPr>
          <w:p>
            <w:pPr>
              <w:pStyle w:val="2"/>
              <w:numPr>
                <w:ilvl w:val="-1"/>
                <w:numId w:val="0"/>
              </w:numPr>
              <w:jc w:val="center"/>
              <w:rPr>
                <w:rFonts w:hint="eastAsia"/>
                <w:vertAlign w:val="baseline"/>
              </w:rPr>
            </w:pPr>
          </w:p>
        </w:tc>
        <w:tc>
          <w:tcPr>
            <w:tcW w:w="1125" w:type="dxa"/>
            <w:vAlign w:val="center"/>
          </w:tcPr>
          <w:p>
            <w:pPr>
              <w:pStyle w:val="2"/>
              <w:numPr>
                <w:ilvl w:val="-1"/>
                <w:numId w:val="0"/>
              </w:numPr>
              <w:jc w:val="center"/>
              <w:rPr>
                <w:rFonts w:hint="eastAsia"/>
                <w:vertAlign w:val="baseline"/>
              </w:rPr>
            </w:pPr>
          </w:p>
        </w:tc>
        <w:tc>
          <w:tcPr>
            <w:tcW w:w="1333" w:type="dxa"/>
            <w:vAlign w:val="center"/>
          </w:tcPr>
          <w:p>
            <w:pPr>
              <w:pStyle w:val="2"/>
              <w:numPr>
                <w:ilvl w:val="-1"/>
                <w:numId w:val="0"/>
              </w:num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center"/>
          </w:tcPr>
          <w:p>
            <w:pPr>
              <w:pStyle w:val="2"/>
              <w:numPr>
                <w:ilvl w:val="-1"/>
                <w:numId w:val="0"/>
              </w:numPr>
              <w:ind w:left="0" w:leftChars="0" w:firstLine="0" w:firstLineChars="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kern w:val="2"/>
                <w:sz w:val="28"/>
                <w:szCs w:val="28"/>
                <w:u w:val="none"/>
                <w:lang w:val="en-US" w:eastAsia="zh-CN" w:bidi="ar"/>
              </w:rPr>
              <w:t>绿豆</w:t>
            </w:r>
          </w:p>
        </w:tc>
        <w:tc>
          <w:tcPr>
            <w:tcW w:w="1620" w:type="dxa"/>
            <w:vAlign w:val="center"/>
          </w:tcPr>
          <w:p>
            <w:pPr>
              <w:pStyle w:val="2"/>
              <w:numPr>
                <w:ilvl w:val="-1"/>
                <w:numId w:val="0"/>
              </w:numPr>
              <w:jc w:val="center"/>
              <w:rPr>
                <w:rFonts w:hint="eastAsia"/>
                <w:vertAlign w:val="baseline"/>
              </w:rPr>
            </w:pPr>
          </w:p>
        </w:tc>
        <w:tc>
          <w:tcPr>
            <w:tcW w:w="1476" w:type="dxa"/>
            <w:vAlign w:val="center"/>
          </w:tcPr>
          <w:p>
            <w:pPr>
              <w:pStyle w:val="2"/>
              <w:numPr>
                <w:ilvl w:val="-1"/>
                <w:numId w:val="0"/>
              </w:numPr>
              <w:jc w:val="center"/>
              <w:rPr>
                <w:rFonts w:hint="eastAsia"/>
                <w:vertAlign w:val="baseline"/>
              </w:rPr>
            </w:pPr>
          </w:p>
        </w:tc>
        <w:tc>
          <w:tcPr>
            <w:tcW w:w="1176" w:type="dxa"/>
            <w:vAlign w:val="center"/>
          </w:tcPr>
          <w:p>
            <w:pPr>
              <w:pStyle w:val="2"/>
              <w:numPr>
                <w:ilvl w:val="-1"/>
                <w:numId w:val="0"/>
              </w:numPr>
              <w:jc w:val="center"/>
              <w:rPr>
                <w:rFonts w:hint="eastAsia"/>
                <w:vertAlign w:val="baseline"/>
              </w:rPr>
            </w:pPr>
          </w:p>
        </w:tc>
        <w:tc>
          <w:tcPr>
            <w:tcW w:w="1241" w:type="dxa"/>
            <w:vAlign w:val="center"/>
          </w:tcPr>
          <w:p>
            <w:pPr>
              <w:pStyle w:val="2"/>
              <w:numPr>
                <w:ilvl w:val="-1"/>
                <w:numId w:val="0"/>
              </w:numPr>
              <w:jc w:val="center"/>
              <w:rPr>
                <w:rFonts w:hint="eastAsia"/>
                <w:vertAlign w:val="baseline"/>
              </w:rPr>
            </w:pPr>
          </w:p>
        </w:tc>
        <w:tc>
          <w:tcPr>
            <w:tcW w:w="1125" w:type="dxa"/>
            <w:vAlign w:val="center"/>
          </w:tcPr>
          <w:p>
            <w:pPr>
              <w:pStyle w:val="2"/>
              <w:numPr>
                <w:ilvl w:val="-1"/>
                <w:numId w:val="0"/>
              </w:numPr>
              <w:jc w:val="center"/>
              <w:rPr>
                <w:rFonts w:hint="eastAsia"/>
                <w:vertAlign w:val="baseline"/>
              </w:rPr>
            </w:pPr>
          </w:p>
        </w:tc>
        <w:tc>
          <w:tcPr>
            <w:tcW w:w="1333" w:type="dxa"/>
            <w:vAlign w:val="center"/>
          </w:tcPr>
          <w:p>
            <w:pPr>
              <w:pStyle w:val="2"/>
              <w:numPr>
                <w:ilvl w:val="-1"/>
                <w:numId w:val="0"/>
              </w:num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Align w:val="center"/>
          </w:tcPr>
          <w:p>
            <w:pPr>
              <w:pStyle w:val="2"/>
              <w:numPr>
                <w:ilvl w:val="-1"/>
                <w:numId w:val="0"/>
              </w:numPr>
              <w:ind w:left="0" w:leftChars="0" w:firstLine="0" w:firstLineChars="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kern w:val="2"/>
                <w:sz w:val="28"/>
                <w:szCs w:val="28"/>
                <w:u w:val="none"/>
                <w:lang w:val="en-US" w:eastAsia="zh-CN" w:bidi="ar"/>
              </w:rPr>
              <w:t>花露水</w:t>
            </w:r>
          </w:p>
        </w:tc>
        <w:tc>
          <w:tcPr>
            <w:tcW w:w="1620" w:type="dxa"/>
            <w:vAlign w:val="center"/>
          </w:tcPr>
          <w:p>
            <w:pPr>
              <w:pStyle w:val="2"/>
              <w:numPr>
                <w:ilvl w:val="-1"/>
                <w:numId w:val="0"/>
              </w:numPr>
              <w:jc w:val="center"/>
              <w:rPr>
                <w:rFonts w:hint="eastAsia"/>
                <w:vertAlign w:val="baseline"/>
              </w:rPr>
            </w:pPr>
          </w:p>
        </w:tc>
        <w:tc>
          <w:tcPr>
            <w:tcW w:w="1476" w:type="dxa"/>
            <w:vAlign w:val="center"/>
          </w:tcPr>
          <w:p>
            <w:pPr>
              <w:pStyle w:val="2"/>
              <w:numPr>
                <w:ilvl w:val="-1"/>
                <w:numId w:val="0"/>
              </w:numPr>
              <w:jc w:val="center"/>
              <w:rPr>
                <w:rFonts w:hint="eastAsia"/>
                <w:vertAlign w:val="baseline"/>
              </w:rPr>
            </w:pPr>
          </w:p>
        </w:tc>
        <w:tc>
          <w:tcPr>
            <w:tcW w:w="1176" w:type="dxa"/>
            <w:vAlign w:val="center"/>
          </w:tcPr>
          <w:p>
            <w:pPr>
              <w:pStyle w:val="2"/>
              <w:numPr>
                <w:ilvl w:val="-1"/>
                <w:numId w:val="0"/>
              </w:numPr>
              <w:jc w:val="center"/>
              <w:rPr>
                <w:rFonts w:hint="eastAsia"/>
                <w:vertAlign w:val="baseline"/>
              </w:rPr>
            </w:pPr>
          </w:p>
        </w:tc>
        <w:tc>
          <w:tcPr>
            <w:tcW w:w="1241" w:type="dxa"/>
            <w:vAlign w:val="center"/>
          </w:tcPr>
          <w:p>
            <w:pPr>
              <w:pStyle w:val="2"/>
              <w:numPr>
                <w:ilvl w:val="-1"/>
                <w:numId w:val="0"/>
              </w:numPr>
              <w:jc w:val="center"/>
              <w:rPr>
                <w:rFonts w:hint="eastAsia"/>
                <w:vertAlign w:val="baseline"/>
              </w:rPr>
            </w:pPr>
          </w:p>
        </w:tc>
        <w:tc>
          <w:tcPr>
            <w:tcW w:w="1125" w:type="dxa"/>
            <w:vAlign w:val="center"/>
          </w:tcPr>
          <w:p>
            <w:pPr>
              <w:pStyle w:val="2"/>
              <w:numPr>
                <w:ilvl w:val="-1"/>
                <w:numId w:val="0"/>
              </w:numPr>
              <w:jc w:val="center"/>
              <w:rPr>
                <w:rFonts w:hint="eastAsia"/>
                <w:vertAlign w:val="baseline"/>
              </w:rPr>
            </w:pPr>
          </w:p>
        </w:tc>
        <w:tc>
          <w:tcPr>
            <w:tcW w:w="1333" w:type="dxa"/>
            <w:vAlign w:val="center"/>
          </w:tcPr>
          <w:p>
            <w:pPr>
              <w:pStyle w:val="2"/>
              <w:numPr>
                <w:ilvl w:val="-1"/>
                <w:numId w:val="0"/>
              </w:numPr>
              <w:jc w:val="center"/>
              <w:rPr>
                <w:rFonts w:hint="eastAsia"/>
                <w:vertAlign w:val="baseline"/>
              </w:rPr>
            </w:pPr>
          </w:p>
        </w:tc>
      </w:tr>
    </w:tbl>
    <w:p>
      <w:pPr>
        <w:pStyle w:val="2"/>
        <w:numPr>
          <w:ilvl w:val="-1"/>
          <w:numId w:val="0"/>
        </w:numPr>
        <w:ind w:left="840" w:leftChars="400" w:firstLine="0" w:firstLineChars="0"/>
        <w:rPr>
          <w:rFonts w:hint="eastAsia"/>
        </w:rPr>
      </w:pPr>
    </w:p>
    <w:p>
      <w:pPr>
        <w:pStyle w:val="2"/>
        <w:numPr>
          <w:ilvl w:val="-1"/>
          <w:numId w:val="0"/>
        </w:numPr>
        <w:ind w:left="840" w:leftChars="400" w:firstLine="0" w:firstLineChars="0"/>
        <w:rPr>
          <w:rFonts w:hint="eastAsia"/>
        </w:rPr>
      </w:pPr>
    </w:p>
    <w:p>
      <w:pPr>
        <w:pStyle w:val="2"/>
        <w:numPr>
          <w:ilvl w:val="-1"/>
          <w:numId w:val="0"/>
        </w:numPr>
        <w:ind w:left="840" w:leftChars="400" w:firstLine="0" w:firstLineChars="0"/>
        <w:rPr>
          <w:rFonts w:hint="eastAsia"/>
        </w:rPr>
      </w:pPr>
    </w:p>
    <w:p>
      <w:pPr>
        <w:pStyle w:val="2"/>
        <w:ind w:left="0" w:leftChars="0" w:firstLine="0" w:firstLineChars="0"/>
        <w:rPr>
          <w:rFonts w:hint="eastAsia" w:ascii="方正小标宋_GBK" w:hAnsi="方正小标宋_GBK" w:eastAsia="方正小标宋_GBK" w:cs="方正小标宋_GBK"/>
          <w:sz w:val="44"/>
          <w:szCs w:val="44"/>
        </w:rPr>
      </w:pPr>
      <w:bookmarkStart w:id="67" w:name="_Toc17348"/>
    </w:p>
    <w:p>
      <w:pPr>
        <w:jc w:val="left"/>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br w:type="page"/>
      </w:r>
    </w:p>
    <w:p>
      <w:pPr>
        <w:jc w:val="center"/>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w:t>
      </w:r>
      <w:r>
        <w:rPr>
          <w:rFonts w:hint="eastAsia" w:ascii="方正小标宋_GBK" w:hAnsi="方正小标宋_GBK" w:eastAsia="方正小标宋_GBK" w:cs="方正小标宋_GBK"/>
          <w:sz w:val="44"/>
          <w:szCs w:val="44"/>
          <w:lang w:eastAsia="zh-CN"/>
        </w:rPr>
        <w:t>五</w:t>
      </w:r>
      <w:r>
        <w:rPr>
          <w:rFonts w:hint="eastAsia" w:ascii="方正小标宋_GBK" w:hAnsi="方正小标宋_GBK" w:eastAsia="方正小标宋_GBK" w:cs="方正小标宋_GBK"/>
          <w:sz w:val="44"/>
          <w:szCs w:val="44"/>
        </w:rPr>
        <w:t>章   报价文件格式</w:t>
      </w:r>
    </w:p>
    <w:p>
      <w:pPr>
        <w:spacing w:line="800" w:lineRule="exact"/>
        <w:jc w:val="center"/>
        <w:outlineLvl w:val="9"/>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四川川东高速公路有限责任公司</w:t>
      </w:r>
      <w:bookmarkEnd w:id="67"/>
    </w:p>
    <w:p>
      <w:pPr>
        <w:autoSpaceDE/>
        <w:autoSpaceDN/>
        <w:adjustRightInd/>
        <w:spacing w:line="800" w:lineRule="exact"/>
        <w:jc w:val="center"/>
        <w:outlineLvl w:val="9"/>
        <w:rPr>
          <w:rFonts w:hint="eastAsia" w:ascii="方正小标宋_GBK" w:hAnsi="方正小标宋_GBK" w:eastAsia="方正小标宋_GBK" w:cs="方正小标宋_GBK"/>
          <w:sz w:val="52"/>
          <w:szCs w:val="52"/>
          <w:lang w:eastAsia="zh-CN"/>
        </w:rPr>
      </w:pPr>
      <w:bookmarkStart w:id="68" w:name="_Toc2600"/>
      <w:r>
        <w:rPr>
          <w:rFonts w:hint="eastAsia" w:ascii="方正小标宋_GBK" w:hAnsi="方正小标宋_GBK" w:eastAsia="方正小标宋_GBK" w:cs="方正小标宋_GBK"/>
          <w:sz w:val="52"/>
          <w:szCs w:val="52"/>
          <w:lang w:eastAsia="zh-CN"/>
        </w:rPr>
        <w:t>防暑降温物品</w:t>
      </w:r>
      <w:r>
        <w:rPr>
          <w:rFonts w:hint="eastAsia" w:ascii="方正小标宋_GBK" w:hAnsi="方正小标宋_GBK" w:eastAsia="方正小标宋_GBK" w:cs="方正小标宋_GBK"/>
          <w:sz w:val="52"/>
          <w:szCs w:val="52"/>
        </w:rPr>
        <w:t>采购</w:t>
      </w:r>
      <w:bookmarkEnd w:id="68"/>
      <w:r>
        <w:rPr>
          <w:rFonts w:hint="eastAsia" w:ascii="方正小标宋_GBK" w:hAnsi="方正小标宋_GBK" w:eastAsia="方正小标宋_GBK" w:cs="方正小标宋_GBK"/>
          <w:sz w:val="52"/>
          <w:szCs w:val="52"/>
          <w:lang w:eastAsia="zh-CN"/>
        </w:rPr>
        <w:t>（</w:t>
      </w:r>
      <w:r>
        <w:rPr>
          <w:rFonts w:hint="eastAsia" w:ascii="方正小标宋_GBK" w:hAnsi="方正小标宋_GBK" w:eastAsia="方正小标宋_GBK" w:cs="方正小标宋_GBK"/>
          <w:sz w:val="52"/>
          <w:szCs w:val="52"/>
          <w:lang w:val="en-US" w:eastAsia="zh-CN"/>
        </w:rPr>
        <w:t xml:space="preserve">    标段</w:t>
      </w:r>
      <w:r>
        <w:rPr>
          <w:rFonts w:hint="eastAsia" w:ascii="方正小标宋_GBK" w:hAnsi="方正小标宋_GBK" w:eastAsia="方正小标宋_GBK" w:cs="方正小标宋_GBK"/>
          <w:sz w:val="52"/>
          <w:szCs w:val="52"/>
          <w:lang w:eastAsia="zh-CN"/>
        </w:rPr>
        <w:t>）</w:t>
      </w:r>
    </w:p>
    <w:p>
      <w:pPr>
        <w:pStyle w:val="2"/>
        <w:rPr>
          <w:rFonts w:hint="eastAsia"/>
        </w:rPr>
      </w:pPr>
    </w:p>
    <w:p>
      <w:pPr>
        <w:spacing w:line="240" w:lineRule="auto"/>
        <w:jc w:val="center"/>
        <w:outlineLvl w:val="9"/>
        <w:rPr>
          <w:rFonts w:hint="eastAsia" w:ascii="方正小标宋_GBK" w:hAnsi="方正小标宋_GBK" w:eastAsia="方正小标宋_GBK" w:cs="方正小标宋_GBK"/>
          <w:b w:val="0"/>
          <w:bCs w:val="0"/>
          <w:kern w:val="2"/>
          <w:sz w:val="72"/>
          <w:szCs w:val="72"/>
        </w:rPr>
      </w:pPr>
      <w:bookmarkStart w:id="69" w:name="_Toc11719"/>
    </w:p>
    <w:p>
      <w:pPr>
        <w:spacing w:line="240" w:lineRule="auto"/>
        <w:jc w:val="center"/>
        <w:outlineLvl w:val="9"/>
        <w:rPr>
          <w:rFonts w:hint="eastAsia" w:ascii="宋体" w:hAnsi="宋体" w:eastAsia="宋体" w:cs="Times New Roman"/>
          <w:b/>
          <w:bCs/>
          <w:kern w:val="2"/>
          <w:sz w:val="72"/>
          <w:szCs w:val="72"/>
        </w:rPr>
      </w:pPr>
      <w:r>
        <w:rPr>
          <w:rFonts w:hint="eastAsia" w:ascii="方正小标宋_GBK" w:hAnsi="方正小标宋_GBK" w:eastAsia="方正小标宋_GBK" w:cs="方正小标宋_GBK"/>
          <w:b w:val="0"/>
          <w:bCs w:val="0"/>
          <w:kern w:val="2"/>
          <w:sz w:val="72"/>
          <w:szCs w:val="72"/>
        </w:rPr>
        <w:t>报</w:t>
      </w:r>
      <w:bookmarkEnd w:id="69"/>
      <w:r>
        <w:rPr>
          <w:rFonts w:hint="eastAsia" w:ascii="宋体" w:hAnsi="宋体" w:eastAsia="宋体" w:cs="Times New Roman"/>
          <w:b/>
          <w:bCs/>
          <w:kern w:val="2"/>
          <w:sz w:val="72"/>
          <w:szCs w:val="72"/>
        </w:rPr>
        <w:t xml:space="preserve"> </w:t>
      </w:r>
    </w:p>
    <w:p>
      <w:pPr>
        <w:spacing w:line="240" w:lineRule="auto"/>
        <w:jc w:val="center"/>
        <w:outlineLvl w:val="9"/>
        <w:rPr>
          <w:rFonts w:hint="eastAsia" w:ascii="方正小标宋_GBK" w:hAnsi="方正小标宋_GBK" w:eastAsia="方正小标宋_GBK" w:cs="方正小标宋_GBK"/>
          <w:b w:val="0"/>
          <w:bCs w:val="0"/>
          <w:kern w:val="2"/>
          <w:sz w:val="72"/>
          <w:szCs w:val="72"/>
        </w:rPr>
      </w:pPr>
      <w:bookmarkStart w:id="70" w:name="_Toc21109"/>
      <w:r>
        <w:rPr>
          <w:rFonts w:hint="eastAsia" w:ascii="方正小标宋_GBK" w:hAnsi="方正小标宋_GBK" w:eastAsia="方正小标宋_GBK" w:cs="方正小标宋_GBK"/>
          <w:b w:val="0"/>
          <w:bCs w:val="0"/>
          <w:kern w:val="2"/>
          <w:sz w:val="72"/>
          <w:szCs w:val="72"/>
        </w:rPr>
        <w:t>价</w:t>
      </w:r>
      <w:bookmarkEnd w:id="70"/>
    </w:p>
    <w:p>
      <w:pPr>
        <w:spacing w:line="240" w:lineRule="auto"/>
        <w:jc w:val="center"/>
        <w:outlineLvl w:val="9"/>
        <w:rPr>
          <w:rFonts w:hint="eastAsia" w:ascii="方正小标宋_GBK" w:hAnsi="方正小标宋_GBK" w:eastAsia="方正小标宋_GBK" w:cs="方正小标宋_GBK"/>
          <w:b w:val="0"/>
          <w:bCs w:val="0"/>
          <w:kern w:val="2"/>
          <w:sz w:val="72"/>
          <w:szCs w:val="72"/>
        </w:rPr>
      </w:pPr>
      <w:r>
        <w:rPr>
          <w:rFonts w:hint="eastAsia" w:ascii="方正小标宋_GBK" w:hAnsi="方正小标宋_GBK" w:eastAsia="方正小标宋_GBK" w:cs="方正小标宋_GBK"/>
          <w:b w:val="0"/>
          <w:bCs w:val="0"/>
          <w:kern w:val="2"/>
          <w:sz w:val="72"/>
          <w:szCs w:val="72"/>
        </w:rPr>
        <w:t>文</w:t>
      </w:r>
    </w:p>
    <w:p>
      <w:pPr>
        <w:spacing w:line="240" w:lineRule="auto"/>
        <w:jc w:val="center"/>
        <w:outlineLvl w:val="9"/>
        <w:rPr>
          <w:rFonts w:hint="eastAsia" w:ascii="宋体" w:hAnsi="宋体" w:eastAsia="宋体" w:cs="Times New Roman"/>
          <w:b/>
          <w:bCs/>
          <w:kern w:val="2"/>
          <w:sz w:val="72"/>
          <w:szCs w:val="72"/>
        </w:rPr>
      </w:pPr>
      <w:r>
        <w:rPr>
          <w:rFonts w:hint="eastAsia" w:ascii="方正小标宋_GBK" w:hAnsi="方正小标宋_GBK" w:eastAsia="方正小标宋_GBK" w:cs="方正小标宋_GBK"/>
          <w:b w:val="0"/>
          <w:bCs w:val="0"/>
          <w:kern w:val="2"/>
          <w:sz w:val="72"/>
          <w:szCs w:val="72"/>
        </w:rPr>
        <w:t>件</w:t>
      </w:r>
      <w:r>
        <w:rPr>
          <w:rFonts w:hint="eastAsia" w:ascii="宋体" w:hAnsi="宋体" w:eastAsia="宋体" w:cs="Times New Roman"/>
          <w:b/>
          <w:bCs/>
          <w:kern w:val="2"/>
          <w:sz w:val="72"/>
          <w:szCs w:val="72"/>
        </w:rPr>
        <w:t xml:space="preserve"> </w:t>
      </w:r>
    </w:p>
    <w:p>
      <w:pPr>
        <w:spacing w:line="360" w:lineRule="auto"/>
        <w:jc w:val="center"/>
        <w:rPr>
          <w:rFonts w:ascii="Times New Roman" w:hAnsi="Times New Roman" w:eastAsia="宋体" w:cs="Times New Roman"/>
          <w:kern w:val="0"/>
          <w:sz w:val="44"/>
          <w:szCs w:val="44"/>
        </w:rPr>
      </w:pPr>
      <w:r>
        <w:rPr>
          <w:rFonts w:ascii="Times New Roman" w:hAnsi="Times New Roman" w:eastAsia="宋体" w:cs="Times New Roman"/>
          <w:kern w:val="0"/>
          <w:sz w:val="44"/>
          <w:szCs w:val="44"/>
        </w:rPr>
        <w:t xml:space="preserve"> </w:t>
      </w:r>
    </w:p>
    <w:p>
      <w:pPr>
        <w:spacing w:line="360" w:lineRule="auto"/>
        <w:jc w:val="center"/>
        <w:rPr>
          <w:rFonts w:ascii="Times New Roman" w:hAnsi="Times New Roman" w:eastAsia="宋体" w:cs="Times New Roman"/>
          <w:kern w:val="0"/>
          <w:sz w:val="36"/>
          <w:szCs w:val="36"/>
        </w:rPr>
      </w:pPr>
      <w:r>
        <w:rPr>
          <w:rFonts w:ascii="Times New Roman" w:hAnsi="Times New Roman" w:eastAsia="宋体" w:cs="Times New Roman"/>
          <w:kern w:val="0"/>
          <w:sz w:val="36"/>
          <w:szCs w:val="36"/>
        </w:rPr>
        <w:t xml:space="preserve"> </w:t>
      </w:r>
    </w:p>
    <w:p>
      <w:pPr>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 xml:space="preserve"> </w:t>
      </w:r>
      <w:bookmarkStart w:id="71" w:name="_Toc11195"/>
    </w:p>
    <w:p>
      <w:pPr>
        <w:spacing w:line="360" w:lineRule="auto"/>
        <w:jc w:val="center"/>
        <w:outlineLvl w:val="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（全称并加盖单位章）</w:t>
      </w:r>
      <w:bookmarkEnd w:id="71"/>
      <w:bookmarkStart w:id="72" w:name="_Toc5077"/>
    </w:p>
    <w:p>
      <w:pPr>
        <w:spacing w:line="360" w:lineRule="auto"/>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二〇二一年</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月</w:t>
      </w:r>
    </w:p>
    <w:bookmarkEnd w:id="72"/>
    <w:p>
      <w:pPr>
        <w:autoSpaceDE w:val="0"/>
        <w:autoSpaceDN w:val="0"/>
        <w:adjustRightInd w:val="0"/>
        <w:spacing w:line="560" w:lineRule="exact"/>
        <w:jc w:val="center"/>
        <w:rPr>
          <w:rFonts w:hint="eastAsia" w:ascii="黑体" w:hAnsi="黑体" w:eastAsia="黑体" w:cs="黑体"/>
          <w:sz w:val="44"/>
          <w:szCs w:val="44"/>
        </w:rPr>
      </w:pPr>
    </w:p>
    <w:p>
      <w:pPr>
        <w:pStyle w:val="2"/>
        <w:rPr>
          <w:rFonts w:hint="eastAsia"/>
        </w:rPr>
      </w:pPr>
    </w:p>
    <w:p>
      <w:pPr>
        <w:pStyle w:val="2"/>
        <w:rPr>
          <w:rFonts w:hint="eastAsia"/>
        </w:rPr>
      </w:pPr>
    </w:p>
    <w:p>
      <w:pPr>
        <w:autoSpaceDE w:val="0"/>
        <w:autoSpaceDN w:val="0"/>
        <w:adjustRightInd w:val="0"/>
        <w:spacing w:line="560" w:lineRule="exact"/>
        <w:jc w:val="center"/>
        <w:rPr>
          <w:rFonts w:ascii="黑体" w:hAnsi="黑体" w:eastAsia="黑体" w:cs="黑体"/>
          <w:sz w:val="44"/>
          <w:szCs w:val="44"/>
        </w:rPr>
      </w:pPr>
      <w:r>
        <w:rPr>
          <w:rFonts w:hint="eastAsia" w:ascii="黑体" w:hAnsi="黑体" w:eastAsia="黑体" w:cs="黑体"/>
          <w:sz w:val="44"/>
          <w:szCs w:val="44"/>
        </w:rPr>
        <w:t xml:space="preserve">目 </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spacing w:line="560" w:lineRule="exact"/>
        <w:rPr>
          <w:rFonts w:ascii="Times New Roman" w:hAnsi="Times New Roman" w:eastAsia="宋体" w:cs="Times New Roman"/>
          <w:sz w:val="28"/>
          <w:szCs w:val="28"/>
        </w:rPr>
      </w:pPr>
    </w:p>
    <w:p>
      <w:pPr>
        <w:pStyle w:val="9"/>
        <w:numPr>
          <w:ilvl w:val="0"/>
          <w:numId w:val="3"/>
        </w:numPr>
        <w:spacing w:line="560" w:lineRule="exact"/>
        <w:ind w:firstLine="640" w:firstLineChars="200"/>
        <w:outlineLvl w:val="0"/>
        <w:rPr>
          <w:rFonts w:ascii="仿宋_GB2312" w:eastAsia="仿宋_GB2312" w:hAnsiTheme="minorHAnsi" w:cstheme="minorBidi"/>
          <w:sz w:val="32"/>
          <w:szCs w:val="32"/>
        </w:rPr>
      </w:pPr>
      <w:bookmarkStart w:id="73" w:name="_Toc17876"/>
      <w:r>
        <w:rPr>
          <w:rFonts w:hint="eastAsia" w:ascii="仿宋_GB2312" w:eastAsia="仿宋_GB2312" w:hAnsiTheme="minorHAnsi" w:cstheme="minorBidi"/>
          <w:sz w:val="32"/>
          <w:szCs w:val="32"/>
        </w:rPr>
        <w:t>报价函</w:t>
      </w:r>
      <w:bookmarkEnd w:id="73"/>
    </w:p>
    <w:p>
      <w:pPr>
        <w:pStyle w:val="9"/>
        <w:numPr>
          <w:ilvl w:val="0"/>
          <w:numId w:val="3"/>
        </w:numPr>
        <w:spacing w:line="560" w:lineRule="exact"/>
        <w:ind w:firstLine="640" w:firstLineChars="200"/>
        <w:outlineLvl w:val="0"/>
        <w:rPr>
          <w:rFonts w:ascii="仿宋_GB2312" w:eastAsia="仿宋_GB2312" w:hAnsiTheme="minorHAnsi" w:cstheme="minorBidi"/>
          <w:sz w:val="32"/>
          <w:szCs w:val="32"/>
        </w:rPr>
      </w:pPr>
      <w:bookmarkStart w:id="74" w:name="_Toc15780"/>
      <w:r>
        <w:rPr>
          <w:rFonts w:hint="eastAsia" w:ascii="仿宋_GB2312" w:eastAsia="仿宋_GB2312" w:hAnsiTheme="minorHAnsi" w:cstheme="minorBidi"/>
          <w:sz w:val="32"/>
          <w:szCs w:val="32"/>
        </w:rPr>
        <w:t>授权委托书或法定代表人身份证明</w:t>
      </w:r>
    </w:p>
    <w:bookmarkEnd w:id="74"/>
    <w:p>
      <w:pPr>
        <w:pStyle w:val="9"/>
        <w:spacing w:line="560" w:lineRule="exact"/>
        <w:ind w:firstLine="640" w:firstLineChars="200"/>
        <w:outlineLvl w:val="0"/>
        <w:rPr>
          <w:rFonts w:hint="eastAsia" w:ascii="仿宋_GB2312" w:eastAsia="仿宋_GB2312" w:hAnsiTheme="minorHAnsi" w:cstheme="minorBidi"/>
          <w:sz w:val="32"/>
          <w:szCs w:val="32"/>
          <w:lang w:eastAsia="zh-CN"/>
        </w:rPr>
      </w:pPr>
      <w:bookmarkStart w:id="75" w:name="_Toc17322"/>
      <w:r>
        <w:rPr>
          <w:rFonts w:hint="eastAsia" w:ascii="仿宋_GB2312" w:eastAsia="仿宋_GB2312" w:hAnsiTheme="minorHAnsi" w:cstheme="minorBidi"/>
          <w:sz w:val="32"/>
          <w:szCs w:val="32"/>
          <w:lang w:eastAsia="zh-CN"/>
        </w:rPr>
        <w:t>三</w:t>
      </w:r>
      <w:r>
        <w:rPr>
          <w:rFonts w:hint="eastAsia" w:ascii="仿宋_GB2312" w:eastAsia="仿宋_GB2312" w:hAnsiTheme="minorHAnsi" w:cstheme="minorBidi"/>
          <w:sz w:val="32"/>
          <w:szCs w:val="32"/>
        </w:rPr>
        <w:t>、</w:t>
      </w:r>
      <w:bookmarkEnd w:id="75"/>
      <w:r>
        <w:rPr>
          <w:rFonts w:hint="eastAsia" w:ascii="仿宋_GB2312" w:eastAsia="仿宋_GB2312" w:hAnsiTheme="minorHAnsi" w:cstheme="minorBidi"/>
          <w:sz w:val="32"/>
          <w:szCs w:val="32"/>
          <w:lang w:eastAsia="zh-CN"/>
        </w:rPr>
        <w:t>报价保证金</w:t>
      </w:r>
    </w:p>
    <w:p>
      <w:pPr>
        <w:pStyle w:val="9"/>
        <w:spacing w:line="560" w:lineRule="exact"/>
        <w:ind w:firstLine="640" w:firstLineChars="200"/>
        <w:outlineLvl w:val="0"/>
        <w:rPr>
          <w:rFonts w:ascii="仿宋_GB2312" w:eastAsia="仿宋_GB2312" w:hAnsiTheme="minorHAnsi" w:cstheme="minorBidi"/>
          <w:sz w:val="32"/>
          <w:szCs w:val="32"/>
        </w:rPr>
      </w:pPr>
      <w:r>
        <w:rPr>
          <w:rFonts w:hint="eastAsia" w:ascii="仿宋_GB2312" w:eastAsia="仿宋_GB2312" w:hAnsiTheme="minorHAnsi" w:cstheme="minorBidi"/>
          <w:sz w:val="32"/>
          <w:szCs w:val="32"/>
          <w:lang w:eastAsia="zh-CN"/>
        </w:rPr>
        <w:t>四、</w:t>
      </w:r>
      <w:r>
        <w:rPr>
          <w:rFonts w:hint="eastAsia" w:ascii="仿宋_GB2312" w:eastAsia="仿宋_GB2312" w:hAnsiTheme="minorHAnsi" w:cstheme="minorBidi"/>
          <w:sz w:val="32"/>
          <w:szCs w:val="32"/>
        </w:rPr>
        <w:t>报价清单及说明</w:t>
      </w:r>
    </w:p>
    <w:p>
      <w:pPr>
        <w:pStyle w:val="9"/>
        <w:spacing w:line="560" w:lineRule="exact"/>
        <w:ind w:firstLine="640" w:firstLineChars="200"/>
        <w:outlineLvl w:val="0"/>
        <w:rPr>
          <w:rFonts w:ascii="仿宋_GB2312" w:eastAsia="仿宋_GB2312" w:hAnsiTheme="minorHAnsi" w:cstheme="minorBidi"/>
          <w:sz w:val="32"/>
          <w:szCs w:val="32"/>
        </w:rPr>
      </w:pPr>
      <w:bookmarkStart w:id="76" w:name="_Toc18874"/>
      <w:r>
        <w:rPr>
          <w:rFonts w:hint="eastAsia" w:ascii="仿宋_GB2312" w:eastAsia="仿宋_GB2312" w:hAnsiTheme="minorHAnsi" w:cstheme="minorBidi"/>
          <w:sz w:val="32"/>
          <w:szCs w:val="32"/>
          <w:lang w:eastAsia="zh-CN"/>
        </w:rPr>
        <w:t>五</w:t>
      </w:r>
      <w:r>
        <w:rPr>
          <w:rFonts w:hint="eastAsia" w:ascii="仿宋_GB2312" w:eastAsia="仿宋_GB2312" w:hAnsiTheme="minorHAnsi" w:cstheme="minorBidi"/>
          <w:sz w:val="32"/>
          <w:szCs w:val="32"/>
        </w:rPr>
        <w:t>、</w:t>
      </w:r>
      <w:bookmarkEnd w:id="76"/>
      <w:r>
        <w:rPr>
          <w:rFonts w:hint="eastAsia" w:ascii="仿宋_GB2312" w:eastAsia="仿宋_GB2312" w:hAnsiTheme="minorHAnsi" w:cstheme="minorBidi"/>
          <w:sz w:val="32"/>
          <w:szCs w:val="32"/>
        </w:rPr>
        <w:t>报价人资格审查资料</w:t>
      </w:r>
    </w:p>
    <w:p>
      <w:pPr>
        <w:pStyle w:val="9"/>
        <w:spacing w:line="560" w:lineRule="exact"/>
        <w:ind w:firstLine="640" w:firstLineChars="200"/>
        <w:outlineLvl w:val="0"/>
        <w:rPr>
          <w:rFonts w:ascii="仿宋_GB2312" w:eastAsia="仿宋_GB2312" w:hAnsiTheme="minorHAnsi" w:cstheme="minorBidi"/>
          <w:sz w:val="32"/>
          <w:szCs w:val="32"/>
        </w:rPr>
      </w:pPr>
      <w:bookmarkStart w:id="77" w:name="_Toc26096"/>
      <w:r>
        <w:rPr>
          <w:rFonts w:hint="eastAsia" w:ascii="仿宋_GB2312" w:eastAsia="仿宋_GB2312" w:hAnsiTheme="minorHAnsi" w:cstheme="minorBidi"/>
          <w:sz w:val="32"/>
          <w:szCs w:val="32"/>
          <w:lang w:eastAsia="zh-CN"/>
        </w:rPr>
        <w:t>六</w:t>
      </w:r>
      <w:r>
        <w:rPr>
          <w:rFonts w:hint="eastAsia" w:ascii="仿宋_GB2312" w:eastAsia="仿宋_GB2312" w:hAnsiTheme="minorHAnsi" w:cstheme="minorBidi"/>
          <w:sz w:val="32"/>
          <w:szCs w:val="32"/>
        </w:rPr>
        <w:t>、质量保证及售后服务承诺书</w:t>
      </w:r>
    </w:p>
    <w:p>
      <w:pPr>
        <w:pStyle w:val="9"/>
        <w:spacing w:line="560" w:lineRule="exact"/>
        <w:ind w:firstLine="640" w:firstLineChars="200"/>
        <w:outlineLvl w:val="0"/>
        <w:rPr>
          <w:rFonts w:ascii="仿宋_GB2312" w:eastAsia="仿宋_GB2312" w:hAnsiTheme="minorHAnsi" w:cstheme="minorBidi"/>
          <w:sz w:val="32"/>
          <w:szCs w:val="32"/>
        </w:rPr>
      </w:pPr>
      <w:r>
        <w:rPr>
          <w:rFonts w:hint="eastAsia" w:ascii="仿宋_GB2312" w:eastAsia="仿宋_GB2312" w:hAnsiTheme="minorHAnsi" w:cstheme="minorBidi"/>
          <w:sz w:val="32"/>
          <w:szCs w:val="32"/>
          <w:lang w:eastAsia="zh-CN"/>
        </w:rPr>
        <w:t>七</w:t>
      </w:r>
      <w:r>
        <w:rPr>
          <w:rFonts w:hint="eastAsia" w:ascii="仿宋_GB2312" w:eastAsia="仿宋_GB2312" w:hAnsiTheme="minorHAnsi" w:cstheme="minorBidi"/>
          <w:sz w:val="32"/>
          <w:szCs w:val="32"/>
        </w:rPr>
        <w:t>、其他资料</w:t>
      </w:r>
      <w:bookmarkEnd w:id="77"/>
    </w:p>
    <w:p>
      <w:pPr>
        <w:pStyle w:val="9"/>
        <w:spacing w:line="560" w:lineRule="exact"/>
        <w:ind w:firstLine="640" w:firstLineChars="200"/>
        <w:outlineLvl w:val="0"/>
        <w:rPr>
          <w:rFonts w:ascii="仿宋_GB2312" w:eastAsia="仿宋_GB2312" w:hAnsiTheme="minorHAnsi" w:cstheme="minorBidi"/>
          <w:sz w:val="32"/>
          <w:szCs w:val="32"/>
        </w:rPr>
      </w:pPr>
    </w:p>
    <w:p>
      <w:pPr>
        <w:keepNext w:val="0"/>
        <w:keepLines w:val="0"/>
        <w:pageBreakBefore w:val="0"/>
        <w:widowControl/>
        <w:kinsoku/>
        <w:wordWrap/>
        <w:overflowPunct/>
        <w:topLinePunct w:val="0"/>
        <w:autoSpaceDE/>
        <w:autoSpaceDN/>
        <w:bidi w:val="0"/>
        <w:adjustRightInd/>
        <w:spacing w:beforeLines="-2147483648" w:afterLines="-2147483648" w:afterAutospacing="0" w:line="560" w:lineRule="exact"/>
        <w:ind w:left="0" w:leftChars="0" w:firstLine="0" w:firstLineChars="0"/>
        <w:jc w:val="both"/>
        <w:textAlignment w:val="auto"/>
        <w:outlineLvl w:val="9"/>
        <w:rPr>
          <w:rFonts w:hint="eastAsia" w:ascii="黑体" w:hAnsi="黑体" w:eastAsia="黑体" w:cs="黑体"/>
          <w:bCs/>
          <w:sz w:val="32"/>
          <w:szCs w:val="32"/>
        </w:rPr>
      </w:pPr>
      <w:r>
        <w:rPr>
          <w:rFonts w:ascii="Times New Roman" w:hAnsi="Times New Roman" w:eastAsia="宋体" w:cs="Times New Roman"/>
          <w:sz w:val="28"/>
          <w:szCs w:val="28"/>
        </w:rPr>
        <w:br w:type="page"/>
      </w:r>
      <w:bookmarkStart w:id="78" w:name="_Toc32177"/>
      <w:r>
        <w:rPr>
          <w:rFonts w:hint="eastAsia" w:ascii="Times New Roman" w:hAnsi="Times New Roman" w:eastAsia="宋体" w:cs="Times New Roman"/>
          <w:sz w:val="28"/>
          <w:szCs w:val="28"/>
          <w:lang w:val="en-US" w:eastAsia="zh-CN"/>
        </w:rPr>
        <w:t xml:space="preserve">  </w:t>
      </w:r>
      <w:r>
        <w:rPr>
          <w:rFonts w:hint="eastAsia" w:ascii="黑体" w:hAnsi="黑体" w:eastAsia="黑体" w:cs="黑体"/>
          <w:bCs/>
          <w:sz w:val="32"/>
          <w:szCs w:val="32"/>
        </w:rPr>
        <w:t>一、报价函</w:t>
      </w:r>
    </w:p>
    <w:p>
      <w:pPr>
        <w:keepNext w:val="0"/>
        <w:keepLines w:val="0"/>
        <w:pageBreakBefore w:val="0"/>
        <w:widowControl/>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致：</w:t>
      </w:r>
      <w:r>
        <w:rPr>
          <w:rFonts w:hint="eastAsia" w:ascii="仿宋_GB2312" w:hAnsi="仿宋_GB2312" w:eastAsia="仿宋_GB2312" w:cs="仿宋_GB2312"/>
          <w:sz w:val="32"/>
          <w:szCs w:val="32"/>
          <w:u w:val="single"/>
        </w:rPr>
        <w:t>四川川东高速公路有限责任公司</w:t>
      </w:r>
    </w:p>
    <w:p>
      <w:pPr>
        <w:keepNext w:val="0"/>
        <w:keepLines w:val="0"/>
        <w:pageBreakBefore w:val="0"/>
        <w:widowControl/>
        <w:kinsoku/>
        <w:wordWrap/>
        <w:overflowPunct/>
        <w:topLinePunct w:val="0"/>
        <w:autoSpaceDE/>
        <w:autoSpaceDN/>
        <w:bidi w:val="0"/>
        <w:adjustRightInd/>
        <w:spacing w:beforeLines="0" w:afterLines="0" w:afterAutospacing="0"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我方已仔细研究了</w:t>
      </w:r>
      <w:r>
        <w:rPr>
          <w:rFonts w:hint="eastAsia" w:ascii="仿宋_GB2312" w:hAnsi="仿宋_GB2312" w:eastAsia="仿宋_GB2312" w:cs="仿宋_GB2312"/>
          <w:sz w:val="32"/>
          <w:szCs w:val="32"/>
          <w:u w:val="single"/>
        </w:rPr>
        <w:t>四川川东高速公路有限责任公司</w:t>
      </w:r>
      <w:r>
        <w:rPr>
          <w:rFonts w:hint="eastAsia" w:ascii="仿宋_GB2312" w:hAnsi="仿宋_GB2312" w:eastAsia="仿宋_GB2312" w:cs="仿宋_GB2312"/>
          <w:sz w:val="32"/>
          <w:szCs w:val="32"/>
          <w:u w:val="single"/>
          <w:lang w:eastAsia="zh-CN"/>
        </w:rPr>
        <w:t>防暑降温物品</w:t>
      </w:r>
      <w:r>
        <w:rPr>
          <w:rFonts w:hint="eastAsia" w:ascii="仿宋_GB2312" w:hAnsi="仿宋_GB2312" w:eastAsia="仿宋_GB2312" w:cs="仿宋_GB2312"/>
          <w:sz w:val="32"/>
          <w:szCs w:val="32"/>
          <w:u w:val="single"/>
        </w:rPr>
        <w:t>采购</w:t>
      </w:r>
      <w:r>
        <w:rPr>
          <w:rFonts w:hint="eastAsia" w:ascii="仿宋_GB2312" w:hAnsi="仿宋_GB2312" w:eastAsia="仿宋_GB2312" w:cs="仿宋_GB2312"/>
          <w:sz w:val="32"/>
          <w:szCs w:val="32"/>
          <w:u w:val="single"/>
          <w:lang w:val="en-US" w:eastAsia="zh-CN"/>
        </w:rPr>
        <w:t xml:space="preserve">     标段</w:t>
      </w:r>
      <w:r>
        <w:rPr>
          <w:rFonts w:hint="eastAsia" w:ascii="仿宋_GB2312" w:hAnsi="仿宋_GB2312" w:eastAsia="仿宋_GB2312" w:cs="仿宋_GB2312"/>
          <w:sz w:val="32"/>
          <w:szCs w:val="32"/>
          <w:u w:val="single"/>
          <w:lang w:eastAsia="zh-CN"/>
        </w:rPr>
        <w:t>询价</w:t>
      </w:r>
      <w:r>
        <w:rPr>
          <w:rFonts w:hint="eastAsia" w:ascii="仿宋_GB2312" w:hAnsi="仿宋_GB2312" w:eastAsia="仿宋_GB2312" w:cs="仿宋_GB2312"/>
          <w:sz w:val="32"/>
          <w:szCs w:val="32"/>
        </w:rPr>
        <w:t>文件后，我方愿意以</w:t>
      </w:r>
      <w:r>
        <w:rPr>
          <w:rFonts w:hint="eastAsia" w:ascii="仿宋_GB2312" w:hAnsi="仿宋_GB2312" w:eastAsia="仿宋_GB2312" w:cs="仿宋_GB2312"/>
          <w:sz w:val="32"/>
          <w:szCs w:val="32"/>
          <w:u w:val="single"/>
        </w:rPr>
        <w:t>(大写)</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pacing w:beforeLines="0" w:afterLines="0" w:afterAutospacing="0" w:line="4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元</w:t>
      </w:r>
      <w:r>
        <w:rPr>
          <w:rFonts w:hint="eastAsia" w:ascii="仿宋_GB2312" w:hAnsi="仿宋_GB2312" w:eastAsia="仿宋_GB2312" w:cs="仿宋_GB2312"/>
          <w:sz w:val="28"/>
          <w:szCs w:val="28"/>
          <w:u w:val="single"/>
        </w:rPr>
        <w:t>（小写</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rPr>
        <w:t>元）</w:t>
      </w:r>
      <w:r>
        <w:rPr>
          <w:rFonts w:hint="eastAsia" w:ascii="仿宋_GB2312" w:hAnsi="仿宋_GB2312" w:eastAsia="仿宋_GB2312" w:cs="仿宋_GB2312"/>
          <w:sz w:val="32"/>
          <w:szCs w:val="32"/>
        </w:rPr>
        <w:t>作为报价，并按</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文件约定以及本报价文件的内容承担上述工作，对相关内容无任何异议。</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如我方中标，我方承诺：</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在收到中标通知书后，在中标通知书规定的期限内与你方签订合同</w:t>
      </w:r>
      <w:r>
        <w:rPr>
          <w:rFonts w:hint="eastAsia" w:ascii="仿宋_GB2312" w:hAnsi="仿宋_GB2312" w:eastAsia="仿宋_GB2312" w:cs="仿宋_GB2312"/>
          <w:sz w:val="32"/>
          <w:szCs w:val="32"/>
          <w:lang w:eastAsia="zh-CN"/>
        </w:rPr>
        <w:t>。</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合同签订时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不向你方提出</w:t>
      </w:r>
      <w:r>
        <w:rPr>
          <w:rFonts w:hint="eastAsia" w:ascii="仿宋_GB2312" w:hAnsi="仿宋_GB2312" w:eastAsia="仿宋_GB2312" w:cs="仿宋_GB2312"/>
          <w:sz w:val="32"/>
          <w:szCs w:val="32"/>
          <w:lang w:eastAsia="zh-CN"/>
        </w:rPr>
        <w:t>任何</w:t>
      </w:r>
      <w:r>
        <w:rPr>
          <w:rFonts w:hint="eastAsia" w:ascii="仿宋_GB2312" w:hAnsi="仿宋_GB2312" w:eastAsia="仿宋_GB2312" w:cs="仿宋_GB2312"/>
          <w:sz w:val="32"/>
          <w:szCs w:val="32"/>
        </w:rPr>
        <w:t>附加条件</w:t>
      </w:r>
      <w:r>
        <w:rPr>
          <w:rFonts w:hint="eastAsia" w:ascii="仿宋_GB2312" w:hAnsi="仿宋_GB2312" w:eastAsia="仿宋_GB2312" w:cs="仿宋_GB2312"/>
          <w:sz w:val="32"/>
          <w:szCs w:val="32"/>
          <w:lang w:eastAsia="zh-CN"/>
        </w:rPr>
        <w:t>。</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在合同约定期限内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完成合同规定的全部义务</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beforeLines="0" w:afterLines="0" w:afterAutospacing="0"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我方具备</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文件规定的资质资格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在经营活动中没有违法记录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不对工作内容进行转包或违法分包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我方将提供优良服务，达到令</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人满意的工作质量。</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若</w:t>
      </w:r>
      <w:r>
        <w:rPr>
          <w:rFonts w:hint="eastAsia" w:ascii="仿宋_GB2312" w:hAnsi="仿宋_GB2312" w:eastAsia="仿宋_GB2312" w:cs="仿宋_GB2312"/>
          <w:sz w:val="32"/>
          <w:szCs w:val="32"/>
          <w:lang w:eastAsia="zh-CN"/>
        </w:rPr>
        <w:t>你方</w:t>
      </w:r>
      <w:r>
        <w:rPr>
          <w:rFonts w:hint="eastAsia" w:ascii="仿宋_GB2312" w:hAnsi="仿宋_GB2312" w:eastAsia="仿宋_GB2312" w:cs="仿宋_GB2312"/>
          <w:sz w:val="32"/>
          <w:szCs w:val="32"/>
        </w:rPr>
        <w:t>在《报价文件》中发现有与《</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文件》相违背或偏差事项，</w:t>
      </w:r>
      <w:r>
        <w:rPr>
          <w:rFonts w:hint="eastAsia" w:ascii="仿宋_GB2312" w:hAnsi="仿宋_GB2312" w:eastAsia="仿宋_GB2312" w:cs="仿宋_GB2312"/>
          <w:sz w:val="32"/>
          <w:szCs w:val="32"/>
          <w:lang w:eastAsia="zh-CN"/>
        </w:rPr>
        <w:t>你方</w:t>
      </w:r>
      <w:r>
        <w:rPr>
          <w:rFonts w:hint="eastAsia" w:ascii="仿宋_GB2312" w:hAnsi="仿宋_GB2312" w:eastAsia="仿宋_GB2312" w:cs="仿宋_GB2312"/>
          <w:sz w:val="32"/>
          <w:szCs w:val="32"/>
        </w:rPr>
        <w:t>可以不接受我方报价。</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我方理解并严格遵守</w:t>
      </w:r>
      <w:r>
        <w:rPr>
          <w:rFonts w:hint="eastAsia" w:ascii="仿宋_GB2312" w:hAnsi="仿宋_GB2312" w:eastAsia="仿宋_GB2312" w:cs="仿宋_GB2312"/>
          <w:sz w:val="32"/>
          <w:szCs w:val="32"/>
          <w:lang w:eastAsia="zh-CN"/>
        </w:rPr>
        <w:t>你方</w:t>
      </w:r>
      <w:r>
        <w:rPr>
          <w:rFonts w:hint="eastAsia" w:ascii="仿宋_GB2312" w:hAnsi="仿宋_GB2312" w:eastAsia="仿宋_GB2312" w:cs="仿宋_GB2312"/>
          <w:sz w:val="32"/>
          <w:szCs w:val="32"/>
        </w:rPr>
        <w:t>要求，在开标之后中标通知下达之前，不受理任何放弃报价的申请。</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在合同协议书正式签字生效之前，本报价文件连同</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人的中标结果通知书将构成我们双方之间共同遵守的文件，对双方具有约束力。若收到中标结果通知书，将在15日内签署合同。</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我方理解，</w:t>
      </w:r>
      <w:r>
        <w:rPr>
          <w:rFonts w:hint="eastAsia" w:ascii="仿宋_GB2312" w:hAnsi="仿宋_GB2312" w:eastAsia="仿宋_GB2312" w:cs="仿宋_GB2312"/>
          <w:sz w:val="32"/>
          <w:szCs w:val="32"/>
          <w:lang w:eastAsia="zh-CN"/>
        </w:rPr>
        <w:t>你方</w:t>
      </w:r>
      <w:r>
        <w:rPr>
          <w:rFonts w:hint="eastAsia" w:ascii="仿宋_GB2312" w:hAnsi="仿宋_GB2312" w:eastAsia="仿宋_GB2312" w:cs="仿宋_GB2312"/>
          <w:sz w:val="32"/>
          <w:szCs w:val="32"/>
        </w:rPr>
        <w:t>不负担我方的任何报价费用。</w:t>
      </w:r>
    </w:p>
    <w:p>
      <w:pPr>
        <w:keepNext w:val="0"/>
        <w:keepLines w:val="0"/>
        <w:pageBreakBefore w:val="0"/>
        <w:kinsoku/>
        <w:wordWrap/>
        <w:overflowPunct/>
        <w:topLinePunct w:val="0"/>
        <w:autoSpaceDE/>
        <w:autoSpaceDN/>
        <w:bidi w:val="0"/>
        <w:adjustRightInd/>
        <w:spacing w:beforeLines="0" w:afterLines="0" w:afterAutospacing="0"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u w:val="single"/>
        </w:rPr>
        <w:t xml:space="preserve">（其他补充说明）               </w:t>
      </w:r>
      <w:r>
        <w:rPr>
          <w:rFonts w:hint="eastAsia" w:ascii="仿宋_GB2312" w:hAnsi="仿宋_GB2312" w:eastAsia="仿宋_GB2312" w:cs="仿宋_GB2312"/>
          <w:sz w:val="32"/>
          <w:szCs w:val="32"/>
        </w:rPr>
        <w:t>。</w:t>
      </w:r>
    </w:p>
    <w:p>
      <w:pPr>
        <w:pStyle w:val="2"/>
        <w:spacing w:beforeLines="0" w:after="0" w:afterLines="0" w:line="460" w:lineRule="exact"/>
        <w:ind w:left="0" w:leftChars="0" w:right="0" w:rightChars="0" w:firstLine="0" w:firstLineChars="0"/>
        <w:rPr>
          <w:rFonts w:hint="eastAsia"/>
        </w:rPr>
      </w:pPr>
    </w:p>
    <w:p>
      <w:pPr>
        <w:keepNext w:val="0"/>
        <w:keepLines w:val="0"/>
        <w:pageBreakBefore w:val="0"/>
        <w:tabs>
          <w:tab w:val="left" w:pos="4529"/>
          <w:tab w:val="left" w:pos="8189"/>
          <w:tab w:val="left" w:pos="8789"/>
          <w:tab w:val="left" w:pos="9072"/>
        </w:tabs>
        <w:kinsoku/>
        <w:wordWrap/>
        <w:overflowPunct/>
        <w:topLinePunct w:val="0"/>
        <w:autoSpaceDE/>
        <w:autoSpaceDN/>
        <w:bidi w:val="0"/>
        <w:adjustRightInd/>
        <w:spacing w:beforeLines="0" w:afterLines="0" w:afterAutospacing="0"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（报价人全称）      （盖单位章）</w:t>
      </w:r>
    </w:p>
    <w:p>
      <w:pPr>
        <w:keepNext w:val="0"/>
        <w:keepLines w:val="0"/>
        <w:pageBreakBefore w:val="0"/>
        <w:tabs>
          <w:tab w:val="left" w:pos="3585"/>
          <w:tab w:val="left" w:pos="7395"/>
          <w:tab w:val="left" w:pos="7709"/>
          <w:tab w:val="left" w:pos="8189"/>
        </w:tabs>
        <w:kinsoku/>
        <w:wordWrap/>
        <w:overflowPunct/>
        <w:topLinePunct w:val="0"/>
        <w:autoSpaceDE/>
        <w:autoSpaceDN/>
        <w:bidi w:val="0"/>
        <w:adjustRightInd/>
        <w:spacing w:beforeLines="0" w:afterLines="0" w:afterAutospacing="0"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法定代表人或委托代理人： </w:t>
      </w:r>
      <w:r>
        <w:rPr>
          <w:rFonts w:hint="eastAsia" w:ascii="仿宋_GB2312" w:hAnsi="仿宋_GB2312" w:eastAsia="仿宋_GB2312" w:cs="仿宋_GB2312"/>
          <w:sz w:val="32"/>
          <w:szCs w:val="32"/>
          <w:u w:val="single"/>
        </w:rPr>
        <w:t xml:space="preserve">     （签  字）</w:t>
      </w:r>
    </w:p>
    <w:p>
      <w:pPr>
        <w:keepNext w:val="0"/>
        <w:keepLines w:val="0"/>
        <w:pageBreakBefore w:val="0"/>
        <w:tabs>
          <w:tab w:val="left" w:pos="4529"/>
          <w:tab w:val="left" w:pos="6450"/>
          <w:tab w:val="left" w:pos="7709"/>
          <w:tab w:val="left" w:pos="7770"/>
        </w:tabs>
        <w:kinsoku/>
        <w:wordWrap/>
        <w:overflowPunct/>
        <w:topLinePunct w:val="0"/>
        <w:autoSpaceDE/>
        <w:autoSpaceDN/>
        <w:bidi w:val="0"/>
        <w:adjustRightInd/>
        <w:spacing w:beforeLines="0" w:afterLines="0" w:afterAutospacing="0"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报价人地址：</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p>
    <w:p>
      <w:pPr>
        <w:keepNext w:val="0"/>
        <w:keepLines w:val="0"/>
        <w:pageBreakBefore w:val="0"/>
        <w:tabs>
          <w:tab w:val="left" w:pos="4529"/>
          <w:tab w:val="left" w:pos="6450"/>
          <w:tab w:val="left" w:pos="7709"/>
          <w:tab w:val="left" w:pos="7770"/>
        </w:tabs>
        <w:kinsoku/>
        <w:wordWrap/>
        <w:overflowPunct/>
        <w:topLinePunct w:val="0"/>
        <w:autoSpaceDE/>
        <w:autoSpaceDN/>
        <w:bidi w:val="0"/>
        <w:adjustRightInd/>
        <w:spacing w:beforeLines="0" w:afterLines="0" w:afterAutospacing="0"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邮政编码：</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p>
    <w:p>
      <w:pPr>
        <w:keepNext w:val="0"/>
        <w:keepLines w:val="0"/>
        <w:pageBreakBefore w:val="0"/>
        <w:kinsoku/>
        <w:wordWrap/>
        <w:overflowPunct/>
        <w:topLinePunct w:val="0"/>
        <w:autoSpaceDE/>
        <w:autoSpaceDN/>
        <w:bidi w:val="0"/>
        <w:adjustRightInd/>
        <w:spacing w:beforeLines="0" w:afterLines="0" w:afterAutospacing="0"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电    话：</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 xml:space="preserve">       </w:t>
      </w:r>
      <w:bookmarkEnd w:id="78"/>
    </w:p>
    <w:p>
      <w:pPr>
        <w:keepNext w:val="0"/>
        <w:keepLines w:val="0"/>
        <w:pageBreakBefore w:val="0"/>
        <w:widowControl/>
        <w:kinsoku/>
        <w:wordWrap/>
        <w:overflowPunct/>
        <w:topLinePunct w:val="0"/>
        <w:autoSpaceDE/>
        <w:autoSpaceDN/>
        <w:bidi w:val="0"/>
        <w:adjustRightInd/>
        <w:spacing w:beforeLines="0" w:afterLines="0" w:afterAutospacing="0" w:line="540" w:lineRule="exact"/>
        <w:ind w:left="0" w:leftChars="0" w:right="0" w:rightChars="0" w:firstLine="640" w:firstLineChars="200"/>
        <w:jc w:val="both"/>
        <w:textAlignment w:val="auto"/>
        <w:outlineLvl w:val="9"/>
        <w:rPr>
          <w:rFonts w:hint="eastAsia" w:ascii="黑体" w:hAnsi="黑体" w:eastAsia="黑体" w:cs="黑体"/>
          <w:bCs/>
          <w:sz w:val="32"/>
          <w:szCs w:val="32"/>
        </w:rPr>
      </w:pPr>
      <w:bookmarkStart w:id="79" w:name="_Toc21954"/>
      <w:r>
        <w:rPr>
          <w:rFonts w:hint="eastAsia" w:ascii="黑体" w:hAnsi="黑体" w:eastAsia="黑体" w:cs="黑体"/>
          <w:bCs/>
          <w:sz w:val="32"/>
          <w:szCs w:val="32"/>
        </w:rPr>
        <w:t>二、授权委托书或法定代表人身份证明</w:t>
      </w:r>
    </w:p>
    <w:p>
      <w:pPr>
        <w:pStyle w:val="9"/>
        <w:keepNext w:val="0"/>
        <w:keepLines w:val="0"/>
        <w:pageBreakBefore w:val="0"/>
        <w:kinsoku/>
        <w:wordWrap/>
        <w:overflowPunct/>
        <w:topLinePunct w:val="0"/>
        <w:autoSpaceDE/>
        <w:autoSpaceDN/>
        <w:bidi w:val="0"/>
        <w:adjustRightInd/>
        <w:spacing w:beforeLines="0" w:afterLines="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（一）授权委托书</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（姓名）</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u w:val="single"/>
        </w:rPr>
        <w:t>（报价人全称）</w:t>
      </w:r>
      <w:r>
        <w:rPr>
          <w:rFonts w:hint="eastAsia" w:ascii="仿宋_GB2312" w:hAnsi="仿宋_GB2312" w:eastAsia="仿宋_GB2312" w:cs="仿宋_GB2312"/>
          <w:sz w:val="32"/>
          <w:szCs w:val="32"/>
        </w:rPr>
        <w:t>的法定代表人，现委托</w:t>
      </w:r>
      <w:r>
        <w:rPr>
          <w:rFonts w:hint="eastAsia" w:ascii="仿宋_GB2312" w:hAnsi="仿宋_GB2312" w:eastAsia="仿宋_GB2312" w:cs="仿宋_GB2312"/>
          <w:sz w:val="32"/>
          <w:szCs w:val="32"/>
          <w:u w:val="single"/>
        </w:rPr>
        <w:t>（姓名）</w:t>
      </w:r>
      <w:r>
        <w:rPr>
          <w:rFonts w:hint="eastAsia" w:ascii="仿宋_GB2312" w:hAnsi="仿宋_GB2312" w:eastAsia="仿宋_GB2312" w:cs="仿宋_GB2312"/>
          <w:sz w:val="32"/>
          <w:szCs w:val="32"/>
        </w:rPr>
        <w:t>为我方代理人。代理人根据授权，以我方名义签署、澄清确认、递交、撤回、修改四川川东高速公路有限责任公司</w:t>
      </w:r>
      <w:r>
        <w:rPr>
          <w:rFonts w:hint="eastAsia" w:ascii="仿宋_GB2312" w:hAnsi="仿宋_GB2312" w:eastAsia="仿宋_GB2312" w:cs="仿宋_GB2312"/>
          <w:sz w:val="32"/>
          <w:szCs w:val="32"/>
          <w:lang w:eastAsia="zh-CN"/>
        </w:rPr>
        <w:t>防暑降温物品询价</w:t>
      </w:r>
      <w:r>
        <w:rPr>
          <w:rFonts w:hint="eastAsia" w:ascii="仿宋_GB2312" w:hAnsi="仿宋_GB2312" w:eastAsia="仿宋_GB2312" w:cs="仿宋_GB2312"/>
          <w:sz w:val="32"/>
          <w:szCs w:val="32"/>
        </w:rPr>
        <w:t>文件、签订合同和处理有关事宜，其法律后果由我方承担。</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委托期限：自本委托书签字之日起至报价有效期期满。</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代理人无转委托权。</w:t>
      </w:r>
    </w:p>
    <w:p>
      <w:pPr>
        <w:keepNext w:val="0"/>
        <w:keepLines w:val="0"/>
        <w:pageBreakBefore w:val="0"/>
        <w:kinsoku/>
        <w:wordWrap/>
        <w:overflowPunct/>
        <w:topLinePunct w:val="0"/>
        <w:autoSpaceDE/>
        <w:autoSpaceDN/>
        <w:bidi w:val="0"/>
        <w:adjustRightInd/>
        <w:spacing w:beforeLines="0" w:afterLines="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后附：法定代表人身份证明复印件及委托代理人身份证明复印件。（彩色或黑白）</w:t>
      </w:r>
    </w:p>
    <w:p>
      <w:pPr>
        <w:keepNext w:val="0"/>
        <w:keepLines w:val="0"/>
        <w:pageBreakBefore w:val="0"/>
        <w:kinsoku/>
        <w:wordWrap/>
        <w:overflowPunct/>
        <w:topLinePunct w:val="0"/>
        <w:autoSpaceDE/>
        <w:autoSpaceDN/>
        <w:bidi w:val="0"/>
        <w:adjustRightInd/>
        <w:spacing w:beforeLines="0" w:afterLines="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 xml:space="preserve">                          （盖单位章）</w:t>
      </w:r>
    </w:p>
    <w:p>
      <w:pPr>
        <w:keepNext w:val="0"/>
        <w:keepLines w:val="0"/>
        <w:pageBreakBefore w:val="0"/>
        <w:kinsoku/>
        <w:wordWrap/>
        <w:overflowPunct/>
        <w:topLinePunct w:val="0"/>
        <w:autoSpaceDE/>
        <w:autoSpaceDN/>
        <w:bidi w:val="0"/>
        <w:adjustRightInd/>
        <w:spacing w:beforeLines="0" w:afterLines="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rPr>
        <w:t xml:space="preserve">                          （签字）</w:t>
      </w:r>
    </w:p>
    <w:p>
      <w:pPr>
        <w:pStyle w:val="2"/>
        <w:keepNext w:val="0"/>
        <w:keepLines w:val="0"/>
        <w:pageBreakBefore w:val="0"/>
        <w:kinsoku/>
        <w:wordWrap/>
        <w:overflowPunct/>
        <w:topLinePunct w:val="0"/>
        <w:autoSpaceDE/>
        <w:autoSpaceDN/>
        <w:bidi w:val="0"/>
        <w:adjustRightInd/>
        <w:spacing w:beforeLines="0" w:after="0" w:afterLines="0" w:afterAutospacing="0" w:line="500" w:lineRule="exact"/>
        <w:ind w:left="0" w:leftChars="0" w:right="0" w:rightChars="0" w:firstLine="56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法定代表人身份证号码</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spacing w:beforeLines="0" w:afterLines="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委托代理人：</w:t>
      </w:r>
      <w:r>
        <w:rPr>
          <w:rFonts w:hint="eastAsia" w:ascii="仿宋_GB2312" w:hAnsi="仿宋_GB2312" w:eastAsia="仿宋_GB2312" w:cs="仿宋_GB2312"/>
          <w:sz w:val="32"/>
          <w:szCs w:val="32"/>
          <w:u w:val="single"/>
        </w:rPr>
        <w:t xml:space="preserve">                          （签字）</w:t>
      </w:r>
    </w:p>
    <w:p>
      <w:pPr>
        <w:keepNext w:val="0"/>
        <w:keepLines w:val="0"/>
        <w:pageBreakBefore w:val="0"/>
        <w:kinsoku/>
        <w:wordWrap/>
        <w:overflowPunct/>
        <w:topLinePunct w:val="0"/>
        <w:autoSpaceDE/>
        <w:autoSpaceDN/>
        <w:bidi w:val="0"/>
        <w:adjustRightInd/>
        <w:spacing w:beforeLines="0" w:afterLines="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委托代理人身份证号码：</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spacing w:beforeLines="0" w:afterLines="0" w:afterAutospacing="0" w:line="500" w:lineRule="exact"/>
        <w:ind w:left="0" w:leftChars="0" w:right="0" w:rightChars="0" w:firstLine="7040" w:firstLineChars="220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beforeLines="0" w:afterLines="0" w:afterAutospacing="0" w:line="500" w:lineRule="exact"/>
        <w:ind w:left="0" w:leftChars="0" w:right="0" w:rightChars="0" w:firstLine="7040" w:firstLineChars="2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月   日</w:t>
      </w:r>
    </w:p>
    <w:p>
      <w:pPr>
        <w:keepNext w:val="0"/>
        <w:keepLines w:val="0"/>
        <w:pageBreakBefore w:val="0"/>
        <w:kinsoku/>
        <w:wordWrap/>
        <w:overflowPunct/>
        <w:topLinePunct w:val="0"/>
        <w:autoSpaceDE/>
        <w:autoSpaceDN/>
        <w:bidi w:val="0"/>
        <w:adjustRightInd/>
        <w:snapToGrid w:val="0"/>
        <w:spacing w:beforeLines="0" w:afterLines="0" w:afterAutospacing="0" w:line="500" w:lineRule="exact"/>
        <w:ind w:left="0" w:lef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备</w:t>
      </w:r>
      <w:r>
        <w:rPr>
          <w:rFonts w:hint="eastAsia" w:ascii="仿宋_GB2312" w:hAnsi="仿宋_GB2312" w:eastAsia="仿宋_GB2312" w:cs="仿宋_GB2312"/>
          <w:sz w:val="28"/>
          <w:szCs w:val="28"/>
        </w:rPr>
        <w:t xml:space="preserve">注： </w:t>
      </w:r>
    </w:p>
    <w:p>
      <w:pPr>
        <w:keepNext w:val="0"/>
        <w:keepLines w:val="0"/>
        <w:pageBreakBefore w:val="0"/>
        <w:kinsoku/>
        <w:wordWrap/>
        <w:overflowPunct/>
        <w:topLinePunct w:val="0"/>
        <w:autoSpaceDE/>
        <w:autoSpaceDN/>
        <w:bidi w:val="0"/>
        <w:adjustRightInd/>
        <w:snapToGrid w:val="0"/>
        <w:spacing w:beforeLines="0" w:afterLines="0" w:afterAutospacing="0" w:line="500" w:lineRule="exact"/>
        <w:ind w:left="0" w:leftChars="0" w:right="426" w:rightChars="203"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1.如果报价文件由委托代理人签署，则报价人须提交授权委托书，不需提交法定代表人身份证明。</w:t>
      </w:r>
    </w:p>
    <w:p>
      <w:pPr>
        <w:keepNext w:val="0"/>
        <w:keepLines w:val="0"/>
        <w:pageBreakBefore w:val="0"/>
        <w:kinsoku/>
        <w:wordWrap/>
        <w:overflowPunct/>
        <w:topLinePunct w:val="0"/>
        <w:autoSpaceDE/>
        <w:autoSpaceDN/>
        <w:bidi w:val="0"/>
        <w:adjustRightInd/>
        <w:snapToGrid w:val="0"/>
        <w:spacing w:beforeLines="0" w:afterLines="0" w:afterAutospacing="0" w:line="5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2.提交的授权委托书须满足下列要求，否则其授权无效：</w:t>
      </w:r>
    </w:p>
    <w:p>
      <w:pPr>
        <w:keepNext w:val="0"/>
        <w:keepLines w:val="0"/>
        <w:pageBreakBefore w:val="0"/>
        <w:kinsoku/>
        <w:wordWrap/>
        <w:overflowPunct/>
        <w:topLinePunct w:val="0"/>
        <w:autoSpaceDE/>
        <w:autoSpaceDN/>
        <w:bidi w:val="0"/>
        <w:adjustRightInd/>
        <w:snapToGrid w:val="0"/>
        <w:spacing w:beforeLines="0" w:afterLines="0" w:afterAutospacing="0" w:line="500" w:lineRule="exact"/>
        <w:ind w:left="0" w:lef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（1）报价人须在授权委托书上加盖报价人单位章</w:t>
      </w:r>
      <w:r>
        <w:rPr>
          <w:rFonts w:hint="eastAsia" w:ascii="仿宋_GB2312" w:hAnsi="仿宋_GB2312" w:eastAsia="仿宋_GB2312" w:cs="仿宋_GB2312"/>
          <w:sz w:val="28"/>
          <w:szCs w:val="28"/>
          <w:lang w:eastAsia="zh-CN"/>
        </w:rPr>
        <w:t>。</w:t>
      </w:r>
    </w:p>
    <w:p>
      <w:pPr>
        <w:keepNext w:val="0"/>
        <w:keepLines w:val="0"/>
        <w:pageBreakBefore w:val="0"/>
        <w:kinsoku/>
        <w:wordWrap/>
        <w:overflowPunct/>
        <w:topLinePunct w:val="0"/>
        <w:autoSpaceDE/>
        <w:autoSpaceDN/>
        <w:bidi w:val="0"/>
        <w:adjustRightInd/>
        <w:snapToGrid w:val="0"/>
        <w:spacing w:beforeLines="0" w:afterLines="0" w:afterAutospacing="0" w:line="500" w:lineRule="exact"/>
        <w:ind w:left="0" w:leftChars="0" w:right="426" w:rightChars="203"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（2）法定代表人和委托代理人必须在授权书上亲笔签名，不得使用印章、签名章或其他电子制版签名代替</w:t>
      </w:r>
      <w:r>
        <w:rPr>
          <w:rFonts w:hint="eastAsia" w:ascii="仿宋_GB2312" w:hAnsi="仿宋_GB2312" w:eastAsia="仿宋_GB2312" w:cs="仿宋_GB2312"/>
          <w:sz w:val="28"/>
          <w:szCs w:val="28"/>
          <w:lang w:eastAsia="zh-CN"/>
        </w:rPr>
        <w:t>。</w:t>
      </w:r>
    </w:p>
    <w:p>
      <w:pPr>
        <w:keepNext w:val="0"/>
        <w:keepLines w:val="0"/>
        <w:pageBreakBefore w:val="0"/>
        <w:kinsoku/>
        <w:wordWrap/>
        <w:overflowPunct/>
        <w:topLinePunct w:val="0"/>
        <w:autoSpaceDE/>
        <w:autoSpaceDN/>
        <w:bidi w:val="0"/>
        <w:adjustRightInd/>
        <w:snapToGrid w:val="0"/>
        <w:spacing w:beforeLines="0" w:afterLines="0" w:afterAutospacing="0" w:line="500" w:lineRule="exact"/>
        <w:ind w:left="0" w:lef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（3）委托代理人只能</w:t>
      </w:r>
      <w:r>
        <w:rPr>
          <w:rFonts w:hint="eastAsia" w:ascii="仿宋_GB2312" w:hAnsi="仿宋_GB2312" w:eastAsia="仿宋_GB2312" w:cs="仿宋_GB2312"/>
          <w:sz w:val="28"/>
          <w:szCs w:val="28"/>
          <w:lang w:eastAsia="zh-CN"/>
        </w:rPr>
        <w:t>为</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人，且不能再授予他人</w:t>
      </w:r>
      <w:r>
        <w:rPr>
          <w:rFonts w:hint="eastAsia" w:ascii="仿宋_GB2312" w:hAnsi="仿宋_GB2312" w:eastAsia="仿宋_GB2312" w:cs="仿宋_GB2312"/>
          <w:sz w:val="28"/>
          <w:szCs w:val="28"/>
          <w:lang w:eastAsia="zh-CN"/>
        </w:rPr>
        <w:t>。</w:t>
      </w:r>
    </w:p>
    <w:p>
      <w:pPr>
        <w:snapToGrid w:val="0"/>
        <w:spacing w:beforeLines="0" w:afterLines="0" w:line="500" w:lineRule="exact"/>
        <w:ind w:left="0" w:leftChars="0" w:right="426" w:rightChars="203" w:firstLine="560" w:firstLineChars="200"/>
        <w:outlineLvl w:val="9"/>
        <w:rPr>
          <w:rFonts w:hint="eastAsia"/>
          <w:sz w:val="28"/>
          <w:szCs w:val="28"/>
        </w:rPr>
      </w:pPr>
      <w:r>
        <w:rPr>
          <w:rFonts w:hint="eastAsia" w:ascii="仿宋_GB2312" w:hAnsi="仿宋_GB2312" w:eastAsia="仿宋_GB2312" w:cs="仿宋_GB2312"/>
          <w:sz w:val="28"/>
          <w:szCs w:val="28"/>
        </w:rPr>
        <w:t>（4）授权委托书时间应与法定代表人或其委托代理人签署报价函的时间同日或在其之前。</w:t>
      </w:r>
    </w:p>
    <w:p>
      <w:pPr>
        <w:keepNext w:val="0"/>
        <w:keepLines w:val="0"/>
        <w:pageBreakBefore w:val="0"/>
        <w:widowControl/>
        <w:kinsoku/>
        <w:wordWrap/>
        <w:overflowPunct/>
        <w:topLinePunct w:val="0"/>
        <w:autoSpaceDE/>
        <w:autoSpaceDN/>
        <w:bidi w:val="0"/>
        <w:adjustRightInd/>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 法定代表人身份证明</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报价人全称：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（法定代表人亲笔签字）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职务：</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 xml:space="preserve">系 </w:t>
      </w:r>
      <w:r>
        <w:rPr>
          <w:rFonts w:hint="eastAsia" w:ascii="仿宋_GB2312" w:hAnsi="仿宋_GB2312" w:eastAsia="仿宋_GB2312" w:cs="仿宋_GB2312"/>
          <w:sz w:val="32"/>
          <w:szCs w:val="32"/>
          <w:u w:val="single"/>
        </w:rPr>
        <w:t xml:space="preserve"> （报价人全称） </w:t>
      </w:r>
      <w:r>
        <w:rPr>
          <w:rFonts w:hint="eastAsia" w:ascii="仿宋_GB2312" w:hAnsi="仿宋_GB2312" w:eastAsia="仿宋_GB2312" w:cs="仿宋_GB2312"/>
          <w:sz w:val="32"/>
          <w:szCs w:val="32"/>
        </w:rPr>
        <w:t>的法定代表人。</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后附：法定代表人身份证影印件（彩色或黑白）</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（盖单位章）</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   日</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firstLine="560" w:firstLineChars="200"/>
        <w:jc w:val="both"/>
        <w:textAlignment w:val="auto"/>
        <w:outlineLvl w:val="9"/>
        <w:rPr>
          <w:rFonts w:hint="eastAsia" w:ascii="仿宋_GB2312" w:hAnsi="仿宋_GB2312" w:eastAsia="仿宋_GB2312" w:cs="仿宋_GB2312"/>
          <w:b w:val="0"/>
          <w:bCs w:val="0"/>
          <w:sz w:val="28"/>
          <w:szCs w:val="28"/>
          <w:lang w:eastAsia="zh-CN"/>
        </w:rPr>
      </w:pP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firstLine="560" w:firstLineChars="200"/>
        <w:jc w:val="both"/>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备</w:t>
      </w:r>
      <w:r>
        <w:rPr>
          <w:rFonts w:hint="eastAsia" w:ascii="仿宋_GB2312" w:hAnsi="仿宋_GB2312" w:eastAsia="仿宋_GB2312" w:cs="仿宋_GB2312"/>
          <w:b w:val="0"/>
          <w:bCs w:val="0"/>
          <w:sz w:val="28"/>
          <w:szCs w:val="28"/>
        </w:rPr>
        <w:t>注</w:t>
      </w:r>
      <w:r>
        <w:rPr>
          <w:rFonts w:hint="eastAsia" w:ascii="仿宋_GB2312" w:hAnsi="仿宋_GB2312" w:eastAsia="仿宋_GB2312" w:cs="仿宋_GB2312"/>
          <w:b w:val="0"/>
          <w:bCs w:val="0"/>
          <w:sz w:val="28"/>
          <w:szCs w:val="28"/>
          <w:lang w:eastAsia="zh-CN"/>
        </w:rPr>
        <w:t>：</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right="426" w:rightChars="203" w:firstLine="560" w:firstLineChars="20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1.如果报价文件由法定代表人签署，则报价人只须提交法定代表人身份证明，不需提交授权委托书。</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firstLine="560" w:firstLineChars="20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2.法定代表人身份证明须满足下列要求，否则其证明无效：</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firstLine="560" w:firstLineChars="20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（1）报价人须在法定代表人身份证明上加盖报价人单位章</w:t>
      </w:r>
      <w:r>
        <w:rPr>
          <w:rFonts w:hint="eastAsia" w:ascii="仿宋_GB2312" w:hAnsi="仿宋_GB2312" w:eastAsia="仿宋_GB2312" w:cs="仿宋_GB2312"/>
          <w:b w:val="0"/>
          <w:bCs w:val="0"/>
          <w:sz w:val="28"/>
          <w:szCs w:val="28"/>
          <w:lang w:eastAsia="zh-CN"/>
        </w:rPr>
        <w:t>。</w:t>
      </w:r>
    </w:p>
    <w:p>
      <w:pPr>
        <w:snapToGrid w:val="0"/>
        <w:spacing w:beforeLines="0" w:afterLines="0" w:line="600" w:lineRule="exact"/>
        <w:ind w:right="426" w:rightChars="203" w:firstLine="560" w:firstLineChars="200"/>
        <w:outlineLvl w:val="9"/>
        <w:rPr>
          <w:rFonts w:hint="eastAsia" w:ascii="黑体" w:hAnsi="黑体" w:eastAsia="黑体" w:cs="黑体"/>
          <w:sz w:val="32"/>
          <w:szCs w:val="32"/>
          <w:lang w:eastAsia="zh-CN"/>
        </w:rPr>
      </w:pPr>
      <w:r>
        <w:rPr>
          <w:rFonts w:hint="eastAsia" w:ascii="仿宋_GB2312" w:hAnsi="仿宋_GB2312" w:eastAsia="仿宋_GB2312" w:cs="仿宋_GB2312"/>
          <w:b w:val="0"/>
          <w:bCs w:val="0"/>
          <w:sz w:val="28"/>
          <w:szCs w:val="28"/>
        </w:rPr>
        <w:t>（2）法定代表人必须在法定代表人身份证明上亲笔签名，不得使用印章、签名章或其他电子制版签名代替。</w:t>
      </w:r>
    </w:p>
    <w:p>
      <w:pPr>
        <w:spacing w:beforeLines="0" w:afterLines="0" w:line="600" w:lineRule="exact"/>
        <w:ind w:right="224" w:rightChars="107" w:firstLine="960" w:firstLineChars="300"/>
        <w:rPr>
          <w:rFonts w:hint="eastAsia" w:ascii="黑体" w:hAnsi="黑体" w:eastAsia="黑体" w:cs="黑体"/>
          <w:sz w:val="32"/>
          <w:szCs w:val="32"/>
          <w:lang w:eastAsia="zh-CN"/>
        </w:rPr>
      </w:pPr>
    </w:p>
    <w:p>
      <w:pPr>
        <w:snapToGrid/>
        <w:spacing w:beforeLines="0" w:afterLines="0" w:line="460" w:lineRule="exact"/>
        <w:ind w:right="0" w:rightChars="0" w:firstLine="640" w:firstLineChars="200"/>
        <w:outlineLvl w:val="9"/>
        <w:rPr>
          <w:rFonts w:hint="eastAsia" w:ascii="黑体" w:hAnsi="黑体" w:eastAsia="黑体" w:cs="黑体"/>
          <w:sz w:val="32"/>
          <w:szCs w:val="32"/>
          <w:lang w:eastAsia="zh-CN"/>
        </w:rPr>
      </w:pPr>
    </w:p>
    <w:p>
      <w:pPr>
        <w:snapToGrid/>
        <w:spacing w:beforeLines="0" w:afterLines="0" w:line="460" w:lineRule="exact"/>
        <w:ind w:right="0" w:rightChars="0" w:firstLine="640" w:firstLineChars="200"/>
        <w:outlineLvl w:val="9"/>
        <w:rPr>
          <w:rFonts w:hint="eastAsia" w:ascii="黑体" w:hAnsi="黑体" w:eastAsia="黑体" w:cs="黑体"/>
          <w:sz w:val="32"/>
          <w:szCs w:val="32"/>
          <w:lang w:eastAsia="zh-CN"/>
        </w:rPr>
      </w:pPr>
    </w:p>
    <w:p>
      <w:pPr>
        <w:snapToGrid/>
        <w:spacing w:beforeLines="0" w:afterLines="0" w:line="460" w:lineRule="exact"/>
        <w:ind w:right="0" w:rightChars="0" w:firstLine="640" w:firstLineChars="200"/>
        <w:outlineLvl w:val="9"/>
        <w:rPr>
          <w:rFonts w:hint="eastAsia" w:ascii="黑体" w:hAnsi="黑体" w:eastAsia="黑体" w:cs="黑体"/>
          <w:sz w:val="32"/>
          <w:szCs w:val="32"/>
          <w:lang w:eastAsia="zh-CN"/>
        </w:rPr>
      </w:pPr>
    </w:p>
    <w:p>
      <w:pPr>
        <w:snapToGrid/>
        <w:spacing w:beforeLines="0" w:afterLines="0" w:line="460" w:lineRule="exact"/>
        <w:ind w:right="0" w:rightChars="0" w:firstLine="640" w:firstLineChars="200"/>
        <w:outlineLvl w:val="9"/>
        <w:rPr>
          <w:rFonts w:hint="eastAsia" w:ascii="黑体" w:hAnsi="黑体" w:eastAsia="黑体" w:cs="黑体"/>
          <w:sz w:val="32"/>
          <w:szCs w:val="32"/>
          <w:lang w:eastAsia="zh-CN"/>
        </w:rPr>
      </w:pPr>
    </w:p>
    <w:p>
      <w:pPr>
        <w:snapToGrid/>
        <w:spacing w:beforeLines="0" w:afterLines="0" w:line="460" w:lineRule="exact"/>
        <w:ind w:right="0" w:rightChars="0" w:firstLine="640" w:firstLineChars="200"/>
        <w:outlineLvl w:val="9"/>
        <w:rPr>
          <w:rFonts w:hint="eastAsia" w:ascii="黑体" w:hAnsi="黑体" w:eastAsia="黑体" w:cs="黑体"/>
          <w:sz w:val="32"/>
          <w:szCs w:val="32"/>
          <w:lang w:eastAsia="zh-CN"/>
        </w:rPr>
      </w:pPr>
    </w:p>
    <w:p>
      <w:pPr>
        <w:snapToGrid/>
        <w:spacing w:beforeLines="0" w:afterLines="0" w:line="460" w:lineRule="exact"/>
        <w:ind w:right="0" w:rightChars="0" w:firstLine="640" w:firstLineChars="200"/>
        <w:outlineLvl w:val="9"/>
        <w:rPr>
          <w:rFonts w:hint="eastAsia" w:ascii="黑体" w:hAnsi="黑体" w:eastAsia="黑体" w:cs="黑体"/>
          <w:sz w:val="32"/>
          <w:szCs w:val="32"/>
          <w:lang w:eastAsia="zh-CN"/>
        </w:rPr>
      </w:pPr>
    </w:p>
    <w:p>
      <w:pPr>
        <w:snapToGrid/>
        <w:spacing w:beforeLines="0" w:afterLines="0" w:line="460" w:lineRule="exact"/>
        <w:ind w:right="0" w:rightChars="0" w:firstLine="640" w:firstLineChars="200"/>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三、报价保证金</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（由报价人自行选择采用银行保函或现金形式提交报价保证金）</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（一）银行保函（如果有）</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四川川东高速公路有限责任公司：</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鉴于   （报价人全称）  （以下称“报价人”）于2021 年   月    日参加四川川东高速公路有限责任公司</w:t>
      </w:r>
      <w:r>
        <w:rPr>
          <w:rFonts w:hint="eastAsia" w:ascii="仿宋_GB2312" w:hAnsi="仿宋_GB2312" w:eastAsia="仿宋_GB2312" w:cs="仿宋_GB2312"/>
          <w:sz w:val="32"/>
          <w:szCs w:val="32"/>
          <w:u w:val="none"/>
          <w:lang w:eastAsia="zh-CN"/>
        </w:rPr>
        <w:t>防暑降温物品</w:t>
      </w:r>
      <w:r>
        <w:rPr>
          <w:rFonts w:hint="eastAsia" w:ascii="仿宋_GB2312" w:hAnsi="仿宋_GB2312" w:eastAsia="仿宋_GB2312" w:cs="仿宋_GB2312"/>
          <w:sz w:val="32"/>
          <w:szCs w:val="32"/>
          <w:u w:val="none"/>
        </w:rPr>
        <w:t>采购</w:t>
      </w:r>
      <w:r>
        <w:rPr>
          <w:rFonts w:hint="eastAsia" w:ascii="仿宋_GB2312" w:hAnsi="仿宋_GB2312" w:eastAsia="仿宋_GB2312" w:cs="仿宋_GB2312"/>
          <w:sz w:val="32"/>
          <w:szCs w:val="32"/>
          <w:lang w:val="en-US" w:eastAsia="zh-CN"/>
        </w:rPr>
        <w:t xml:space="preserve">  (标段）</w:t>
      </w:r>
      <w:r>
        <w:rPr>
          <w:rFonts w:hint="eastAsia" w:ascii="仿宋_GB2312" w:hAnsi="仿宋_GB2312" w:eastAsia="仿宋_GB2312" w:cs="仿宋_GB2312"/>
          <w:sz w:val="32"/>
          <w:szCs w:val="32"/>
          <w:lang w:eastAsia="zh-CN"/>
        </w:rPr>
        <w:t>的报价，（担保银行全称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以下简称“我方”）无条件地、不可撤销地保证：报价人在报价有效期内撤销报价文件；或中标后不与询价人订立合同;或在签订合同时向询价人提出附加条件；或发生询价文件明确规定可以不予退还投报价保证金的其他情形时，我方承担保证责任。我方在询价人发出询价告7天内无条件向询价人支付人民币贰万元。</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本保函在报价有效期或经延长的报价有效期内保持有效。要求我方承担保证责任的通知应在上述期限内送达我方。询价人延长报价有效期的决定，应通知我方。</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担保银行全称：                             （盖章）</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银行法定代表人（负责人）</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或其委托代理人：                     （签字或签章）</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地    址：                                        </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邮政编码：                                        </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电    话：                                        </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出具日期：     年    月   日 </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p>
    <w:p>
      <w:pPr>
        <w:snapToGrid/>
        <w:spacing w:beforeLines="0" w:afterLines="0" w:line="400" w:lineRule="exact"/>
        <w:ind w:right="0" w:rightChars="0" w:firstLine="600" w:firstLineChars="200"/>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注：1.若采用银行自有格式，其提交的银行保函内容不得作出影响或降低担保效力的实质性修改，包括但不限于对担保金额、担保范围、担保期限、担保内容作出实质性修改。</w:t>
      </w:r>
    </w:p>
    <w:p>
      <w:pPr>
        <w:snapToGrid/>
        <w:spacing w:beforeLines="0" w:afterLines="0" w:line="400" w:lineRule="exact"/>
        <w:ind w:right="0" w:rightChars="0" w:firstLine="1200" w:firstLineChars="400"/>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2.报价保函中报价有效期若为具体日期，应不低于本询价项目报价有效期。</w:t>
      </w:r>
    </w:p>
    <w:p>
      <w:pPr>
        <w:snapToGrid/>
        <w:spacing w:beforeLines="0" w:afterLines="0" w:line="400" w:lineRule="exact"/>
        <w:ind w:right="0" w:rightChars="0" w:firstLine="1200" w:firstLineChars="400"/>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3.银行保函的时间必须在报价文件开启日同日或之前，否则询价人将银行保函认为无效。</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（二）现金担保</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致：四川川东高速公路有限责任公司：</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鉴于（报价人全称）（下称“报价人”）拟向四川川东高速公路有限责任公司（下称“询价人”）送交四川川东高速公路有限责任公</w:t>
      </w:r>
      <w:r>
        <w:rPr>
          <w:rFonts w:hint="eastAsia" w:ascii="仿宋_GB2312" w:hAnsi="仿宋_GB2312" w:eastAsia="仿宋_GB2312" w:cs="仿宋_GB2312"/>
          <w:sz w:val="32"/>
          <w:szCs w:val="32"/>
          <w:u w:val="none"/>
          <w:lang w:eastAsia="zh-CN"/>
        </w:rPr>
        <w:t>司防暑降温物品</w:t>
      </w:r>
      <w:r>
        <w:rPr>
          <w:rFonts w:hint="eastAsia" w:ascii="仿宋_GB2312" w:hAnsi="仿宋_GB2312" w:eastAsia="仿宋_GB2312" w:cs="仿宋_GB2312"/>
          <w:sz w:val="32"/>
          <w:szCs w:val="32"/>
          <w:u w:val="none"/>
        </w:rPr>
        <w:t>采购</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lang w:val="en-US" w:eastAsia="zh-CN"/>
        </w:rPr>
        <w:t>(标段）</w:t>
      </w:r>
      <w:r>
        <w:rPr>
          <w:rFonts w:hint="eastAsia" w:ascii="仿宋_GB2312" w:hAnsi="仿宋_GB2312" w:eastAsia="仿宋_GB2312" w:cs="仿宋_GB2312"/>
          <w:sz w:val="32"/>
          <w:szCs w:val="32"/>
          <w:u w:val="none"/>
          <w:lang w:eastAsia="zh-CN"/>
        </w:rPr>
        <w:t>的</w:t>
      </w:r>
      <w:r>
        <w:rPr>
          <w:rFonts w:hint="eastAsia" w:ascii="仿宋_GB2312" w:hAnsi="仿宋_GB2312" w:eastAsia="仿宋_GB2312" w:cs="仿宋_GB2312"/>
          <w:sz w:val="32"/>
          <w:szCs w:val="32"/>
          <w:lang w:eastAsia="zh-CN"/>
        </w:rPr>
        <w:t>报价文件（下称“报价文件”）。根据询价文件的规定，报价人须按规定向询价人提交人民币贰万元整（银行转账）的报价保证金，作为履行询价文件中规定的义务的担保。报价人如有下列情况，询价人将有权没收其报价保证金：报价人在报价有效期内撤销报价文件；或中标后不与询价人订立合同;或在签订合同时向询价人提出附加条件；或发生询价文件明确规定可以不予退还投报价保证金的其他情形。</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本担保在按报价人须知规定的报价书有效期或经延长的报价书有效期内保持有效。询价人延长报价书有效期决定，应通知我单位。</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本报价人承诺所交纳报价保证金是从本公司基本账户以转账方式交纳的，若有虚假，由此引起的一切责任均由我公司承担。</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后附：报价保证金电汇回执单或现金转账凭证影印件（彩色或黑白）</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报价人：（报价人全称）        （盖单位章）</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法定代表人或委托代理人：        （签  字）</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出具日期：      年   月   日</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p>
    <w:p>
      <w:pPr>
        <w:snapToGrid/>
        <w:spacing w:beforeLines="0" w:afterLines="0" w:line="460" w:lineRule="exact"/>
        <w:ind w:right="0" w:rightChars="0" w:firstLine="560" w:firstLineChars="200"/>
        <w:outlineLvl w:val="9"/>
        <w:rPr>
          <w:rFonts w:hint="eastAsia" w:ascii="仿宋_GB2312" w:hAnsi="仿宋_GB2312" w:eastAsia="仿宋_GB2312" w:cs="仿宋_GB2312"/>
          <w:spacing w:val="-11"/>
          <w:sz w:val="28"/>
          <w:szCs w:val="28"/>
          <w:lang w:eastAsia="zh-CN"/>
        </w:rPr>
      </w:pPr>
      <w:r>
        <w:rPr>
          <w:rFonts w:hint="eastAsia" w:ascii="仿宋_GB2312" w:hAnsi="仿宋_GB2312" w:eastAsia="仿宋_GB2312" w:cs="仿宋_GB2312"/>
          <w:sz w:val="28"/>
          <w:szCs w:val="28"/>
          <w:lang w:eastAsia="zh-CN"/>
        </w:rPr>
        <w:t>注：1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pacing w:val="-11"/>
          <w:sz w:val="28"/>
          <w:szCs w:val="28"/>
          <w:lang w:eastAsia="zh-CN"/>
        </w:rPr>
        <w:t>报价保证金承诺（现金担保）必须采用上述格式，内容不得修改;</w:t>
      </w:r>
    </w:p>
    <w:p>
      <w:pPr>
        <w:snapToGrid/>
        <w:spacing w:beforeLines="0" w:afterLines="0" w:line="460" w:lineRule="exact"/>
        <w:ind w:right="0" w:rightChars="0" w:firstLine="1120" w:firstLineChars="400"/>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2.现金担保的时间必须在报价文件开启日同日或之前，否则询价人将现金担保认为无效；现金担保的到帐时间为报价截止时间前到达。</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p>
    <w:p>
      <w:pPr>
        <w:snapToGrid/>
        <w:spacing w:beforeLines="0" w:afterLines="0" w:line="460" w:lineRule="exact"/>
        <w:ind w:right="0" w:rightChars="0"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报价保证金电汇回执单或现金转账凭证影印件（彩色或黑白），附在此处</w:t>
      </w:r>
    </w:p>
    <w:p>
      <w:pPr>
        <w:snapToGrid/>
        <w:spacing w:beforeLines="-2147483648" w:afterLines="-2147483648" w:line="240" w:lineRule="auto"/>
        <w:ind w:right="0" w:rightChars="0" w:firstLine="0" w:firstLineChars="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br w:type="page"/>
      </w:r>
    </w:p>
    <w:p>
      <w:pPr>
        <w:spacing w:line="560" w:lineRule="exact"/>
        <w:ind w:right="224" w:rightChars="107"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、报价清单及说明</w:t>
      </w:r>
    </w:p>
    <w:p>
      <w:pPr>
        <w:numPr>
          <w:ilvl w:val="-1"/>
          <w:numId w:val="0"/>
        </w:numPr>
        <w:spacing w:line="560" w:lineRule="exact"/>
        <w:ind w:right="224" w:rightChars="107" w:firstLine="960" w:firstLineChars="300"/>
        <w:rPr>
          <w:rFonts w:hint="eastAsia" w:ascii="楷体" w:hAnsi="楷体" w:eastAsia="楷体" w:cs="楷体"/>
          <w:b/>
          <w:bCs/>
          <w:sz w:val="32"/>
          <w:szCs w:val="32"/>
        </w:rPr>
      </w:pPr>
      <w:r>
        <w:rPr>
          <w:rFonts w:hint="eastAsia" w:ascii="楷体" w:hAnsi="楷体" w:eastAsia="楷体" w:cs="楷体"/>
          <w:b/>
          <w:sz w:val="32"/>
          <w:szCs w:val="32"/>
          <w:lang w:eastAsia="zh-CN"/>
        </w:rPr>
        <w:t>（一）</w:t>
      </w:r>
      <w:r>
        <w:rPr>
          <w:rFonts w:hint="eastAsia" w:ascii="楷体" w:hAnsi="楷体" w:eastAsia="楷体" w:cs="楷体"/>
          <w:b/>
          <w:bCs w:val="0"/>
          <w:sz w:val="32"/>
          <w:szCs w:val="32"/>
        </w:rPr>
        <w:t>报价</w:t>
      </w:r>
      <w:r>
        <w:rPr>
          <w:rFonts w:hint="eastAsia" w:ascii="楷体" w:hAnsi="楷体" w:eastAsia="楷体" w:cs="楷体"/>
          <w:b/>
          <w:bCs/>
          <w:sz w:val="32"/>
          <w:szCs w:val="32"/>
        </w:rPr>
        <w:t>清单</w:t>
      </w:r>
    </w:p>
    <w:p>
      <w:pPr>
        <w:numPr>
          <w:ilvl w:val="-1"/>
          <w:numId w:val="0"/>
        </w:numPr>
        <w:ind w:firstLine="720" w:firstLineChars="200"/>
        <w:jc w:val="both"/>
        <w:outlineLvl w:val="0"/>
        <w:rPr>
          <w:rFonts w:hint="eastAsia" w:ascii="方正小标宋_GBK" w:hAnsi="方正小标宋_GBK" w:eastAsia="方正小标宋_GBK" w:cs="方正小标宋_GBK"/>
          <w:sz w:val="36"/>
          <w:szCs w:val="36"/>
          <w:u w:val="single"/>
          <w:lang w:val="en-US" w:eastAsia="zh-CN"/>
        </w:rPr>
      </w:pPr>
      <w:r>
        <w:rPr>
          <w:rFonts w:hint="eastAsia" w:ascii="方正小标宋_GBK" w:hAnsi="方正小标宋_GBK" w:eastAsia="方正小标宋_GBK" w:cs="方正小标宋_GBK"/>
          <w:sz w:val="36"/>
          <w:szCs w:val="36"/>
          <w:lang w:eastAsia="zh-CN"/>
        </w:rPr>
        <w:t>标段</w:t>
      </w:r>
      <w:r>
        <w:rPr>
          <w:rFonts w:hint="eastAsia" w:ascii="方正小标宋_GBK" w:hAnsi="方正小标宋_GBK" w:eastAsia="方正小标宋_GBK" w:cs="方正小标宋_GBK"/>
          <w:sz w:val="36"/>
          <w:szCs w:val="36"/>
          <w:u w:val="single"/>
          <w:lang w:val="en-US" w:eastAsia="zh-CN"/>
        </w:rPr>
        <w:t xml:space="preserve">      </w:t>
      </w:r>
      <w:r>
        <w:rPr>
          <w:rFonts w:hint="eastAsia" w:ascii="方正小标宋_GBK" w:hAnsi="方正小标宋_GBK" w:eastAsia="方正小标宋_GBK" w:cs="方正小标宋_GBK"/>
          <w:sz w:val="36"/>
          <w:szCs w:val="36"/>
          <w:u w:val="none"/>
          <w:lang w:val="en-US" w:eastAsia="zh-CN"/>
        </w:rPr>
        <w:t>单价(份）</w:t>
      </w:r>
      <w:r>
        <w:rPr>
          <w:rFonts w:hint="eastAsia" w:ascii="方正小标宋_GBK" w:hAnsi="方正小标宋_GBK" w:eastAsia="方正小标宋_GBK" w:cs="方正小标宋_GBK"/>
          <w:sz w:val="36"/>
          <w:szCs w:val="36"/>
          <w:u w:val="single"/>
          <w:lang w:val="en-US" w:eastAsia="zh-CN"/>
        </w:rPr>
        <w:t xml:space="preserve">      </w:t>
      </w:r>
      <w:r>
        <w:rPr>
          <w:rFonts w:hint="eastAsia" w:ascii="方正小标宋_GBK" w:hAnsi="方正小标宋_GBK" w:eastAsia="方正小标宋_GBK" w:cs="方正小标宋_GBK"/>
          <w:sz w:val="36"/>
          <w:szCs w:val="36"/>
          <w:u w:val="none"/>
          <w:lang w:val="en-US" w:eastAsia="zh-CN"/>
        </w:rPr>
        <w:t>份数</w:t>
      </w:r>
      <w:r>
        <w:rPr>
          <w:rFonts w:hint="eastAsia" w:ascii="方正小标宋_GBK" w:hAnsi="方正小标宋_GBK" w:eastAsia="方正小标宋_GBK" w:cs="方正小标宋_GBK"/>
          <w:sz w:val="36"/>
          <w:szCs w:val="36"/>
          <w:u w:val="single"/>
          <w:lang w:val="en-US" w:eastAsia="zh-CN"/>
        </w:rPr>
        <w:t xml:space="preserve">     </w:t>
      </w:r>
      <w:r>
        <w:rPr>
          <w:rFonts w:hint="eastAsia" w:ascii="方正小标宋_GBK" w:hAnsi="方正小标宋_GBK" w:eastAsia="方正小标宋_GBK" w:cs="方正小标宋_GBK"/>
          <w:sz w:val="36"/>
          <w:szCs w:val="36"/>
          <w:u w:val="none"/>
          <w:lang w:val="en-US" w:eastAsia="zh-CN"/>
        </w:rPr>
        <w:t>总价</w:t>
      </w:r>
      <w:r>
        <w:rPr>
          <w:rFonts w:hint="eastAsia" w:ascii="方正小标宋_GBK" w:hAnsi="方正小标宋_GBK" w:eastAsia="方正小标宋_GBK" w:cs="方正小标宋_GBK"/>
          <w:sz w:val="36"/>
          <w:szCs w:val="36"/>
          <w:u w:val="single"/>
          <w:lang w:val="en-US" w:eastAsia="zh-CN"/>
        </w:rPr>
        <w:t xml:space="preserve">        </w:t>
      </w:r>
    </w:p>
    <w:tbl>
      <w:tblPr>
        <w:tblStyle w:val="18"/>
        <w:tblW w:w="9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4"/>
        <w:gridCol w:w="1554"/>
        <w:gridCol w:w="1290"/>
        <w:gridCol w:w="1290"/>
        <w:gridCol w:w="1291"/>
        <w:gridCol w:w="1137"/>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4" w:type="dxa"/>
            <w:vAlign w:val="center"/>
          </w:tcPr>
          <w:p>
            <w:pPr>
              <w:pStyle w:val="2"/>
              <w:numPr>
                <w:ilvl w:val="-1"/>
                <w:numId w:val="0"/>
              </w:numPr>
              <w:jc w:val="center"/>
              <w:rPr>
                <w:rFonts w:hint="eastAsia" w:ascii="仿宋_GB2312" w:hAnsi="仿宋_GB2312" w:eastAsia="仿宋_GB2312" w:cs="仿宋_GB2312"/>
                <w:sz w:val="28"/>
                <w:szCs w:val="28"/>
                <w:u w:val="none"/>
                <w:vertAlign w:val="baseline"/>
                <w:lang w:eastAsia="zh-CN" w:bidi="ar"/>
              </w:rPr>
            </w:pPr>
            <w:r>
              <w:rPr>
                <w:rFonts w:hint="eastAsia" w:ascii="仿宋_GB2312" w:hAnsi="仿宋_GB2312" w:eastAsia="仿宋_GB2312" w:cs="仿宋_GB2312"/>
                <w:sz w:val="28"/>
                <w:szCs w:val="28"/>
                <w:u w:val="none"/>
                <w:vertAlign w:val="baseline"/>
                <w:lang w:eastAsia="zh-CN" w:bidi="ar"/>
              </w:rPr>
              <w:t>品类</w:t>
            </w:r>
          </w:p>
        </w:tc>
        <w:tc>
          <w:tcPr>
            <w:tcW w:w="1554" w:type="dxa"/>
            <w:vAlign w:val="center"/>
          </w:tcPr>
          <w:p>
            <w:pPr>
              <w:pStyle w:val="2"/>
              <w:numPr>
                <w:ilvl w:val="-1"/>
                <w:numId w:val="0"/>
              </w:numPr>
              <w:jc w:val="center"/>
              <w:rPr>
                <w:rFonts w:hint="eastAsia" w:ascii="仿宋_GB2312" w:hAnsi="仿宋_GB2312" w:eastAsia="仿宋_GB2312" w:cs="仿宋_GB2312"/>
                <w:sz w:val="28"/>
                <w:szCs w:val="28"/>
                <w:u w:val="none"/>
                <w:vertAlign w:val="baseline"/>
                <w:lang w:eastAsia="zh-CN" w:bidi="ar"/>
              </w:rPr>
            </w:pPr>
            <w:r>
              <w:rPr>
                <w:rFonts w:hint="eastAsia" w:ascii="仿宋_GB2312" w:hAnsi="仿宋_GB2312" w:eastAsia="仿宋_GB2312" w:cs="仿宋_GB2312"/>
                <w:sz w:val="28"/>
                <w:szCs w:val="28"/>
                <w:u w:val="none"/>
                <w:vertAlign w:val="baseline"/>
                <w:lang w:eastAsia="zh-CN" w:bidi="ar"/>
              </w:rPr>
              <w:t>品牌</w:t>
            </w:r>
          </w:p>
        </w:tc>
        <w:tc>
          <w:tcPr>
            <w:tcW w:w="1290" w:type="dxa"/>
            <w:vAlign w:val="center"/>
          </w:tcPr>
          <w:p>
            <w:pPr>
              <w:pStyle w:val="2"/>
              <w:numPr>
                <w:ilvl w:val="-1"/>
                <w:numId w:val="0"/>
              </w:numPr>
              <w:jc w:val="center"/>
              <w:rPr>
                <w:rFonts w:hint="eastAsia" w:ascii="仿宋_GB2312" w:hAnsi="仿宋_GB2312" w:eastAsia="仿宋_GB2312" w:cs="仿宋_GB2312"/>
                <w:sz w:val="28"/>
                <w:szCs w:val="28"/>
                <w:u w:val="none"/>
                <w:vertAlign w:val="baseline"/>
                <w:lang w:eastAsia="zh-CN" w:bidi="ar"/>
              </w:rPr>
            </w:pPr>
            <w:r>
              <w:rPr>
                <w:rFonts w:hint="eastAsia" w:ascii="仿宋_GB2312" w:hAnsi="仿宋_GB2312" w:eastAsia="仿宋_GB2312" w:cs="仿宋_GB2312"/>
                <w:sz w:val="28"/>
                <w:szCs w:val="28"/>
                <w:u w:val="none"/>
                <w:vertAlign w:val="baseline"/>
                <w:lang w:eastAsia="zh-CN" w:bidi="ar"/>
              </w:rPr>
              <w:t>规格</w:t>
            </w:r>
          </w:p>
        </w:tc>
        <w:tc>
          <w:tcPr>
            <w:tcW w:w="1290" w:type="dxa"/>
            <w:vAlign w:val="center"/>
          </w:tcPr>
          <w:p>
            <w:pPr>
              <w:pStyle w:val="2"/>
              <w:numPr>
                <w:ilvl w:val="-1"/>
                <w:numId w:val="0"/>
              </w:numPr>
              <w:jc w:val="center"/>
              <w:rPr>
                <w:rFonts w:hint="eastAsia" w:ascii="仿宋_GB2312" w:hAnsi="仿宋_GB2312" w:eastAsia="仿宋_GB2312" w:cs="仿宋_GB2312"/>
                <w:sz w:val="28"/>
                <w:szCs w:val="28"/>
                <w:u w:val="none"/>
                <w:vertAlign w:val="baseline"/>
                <w:lang w:eastAsia="zh-CN" w:bidi="ar"/>
              </w:rPr>
            </w:pPr>
            <w:r>
              <w:rPr>
                <w:rFonts w:hint="eastAsia" w:ascii="仿宋_GB2312" w:hAnsi="仿宋_GB2312" w:eastAsia="仿宋_GB2312" w:cs="仿宋_GB2312"/>
                <w:sz w:val="28"/>
                <w:szCs w:val="28"/>
                <w:u w:val="none"/>
                <w:vertAlign w:val="baseline"/>
                <w:lang w:eastAsia="zh-CN" w:bidi="ar"/>
              </w:rPr>
              <w:t>单位</w:t>
            </w:r>
          </w:p>
        </w:tc>
        <w:tc>
          <w:tcPr>
            <w:tcW w:w="1291" w:type="dxa"/>
            <w:vAlign w:val="center"/>
          </w:tcPr>
          <w:p>
            <w:pPr>
              <w:pStyle w:val="2"/>
              <w:numPr>
                <w:ilvl w:val="-1"/>
                <w:numId w:val="0"/>
              </w:numPr>
              <w:jc w:val="center"/>
              <w:rPr>
                <w:rFonts w:hint="eastAsia" w:ascii="仿宋_GB2312" w:hAnsi="仿宋_GB2312" w:eastAsia="仿宋_GB2312" w:cs="仿宋_GB2312"/>
                <w:sz w:val="28"/>
                <w:szCs w:val="28"/>
                <w:u w:val="none"/>
                <w:vertAlign w:val="baseline"/>
                <w:lang w:eastAsia="zh-CN" w:bidi="ar"/>
              </w:rPr>
            </w:pPr>
            <w:r>
              <w:rPr>
                <w:rFonts w:hint="eastAsia" w:ascii="仿宋_GB2312" w:hAnsi="仿宋_GB2312" w:eastAsia="仿宋_GB2312" w:cs="仿宋_GB2312"/>
                <w:sz w:val="28"/>
                <w:szCs w:val="28"/>
                <w:u w:val="none"/>
                <w:vertAlign w:val="baseline"/>
                <w:lang w:eastAsia="zh-CN" w:bidi="ar"/>
              </w:rPr>
              <w:t>数量</w:t>
            </w:r>
          </w:p>
        </w:tc>
        <w:tc>
          <w:tcPr>
            <w:tcW w:w="1137" w:type="dxa"/>
            <w:vAlign w:val="center"/>
          </w:tcPr>
          <w:p>
            <w:pPr>
              <w:pStyle w:val="2"/>
              <w:numPr>
                <w:ilvl w:val="-1"/>
                <w:numId w:val="0"/>
              </w:numPr>
              <w:jc w:val="center"/>
              <w:rPr>
                <w:rFonts w:hint="eastAsia" w:ascii="仿宋_GB2312" w:hAnsi="仿宋_GB2312" w:eastAsia="仿宋_GB2312" w:cs="仿宋_GB2312"/>
                <w:sz w:val="28"/>
                <w:szCs w:val="28"/>
                <w:u w:val="none"/>
                <w:vertAlign w:val="baseline"/>
                <w:lang w:eastAsia="zh-CN" w:bidi="ar"/>
              </w:rPr>
            </w:pPr>
            <w:r>
              <w:rPr>
                <w:rFonts w:hint="eastAsia" w:ascii="仿宋_GB2312" w:hAnsi="仿宋_GB2312" w:eastAsia="仿宋_GB2312" w:cs="仿宋_GB2312"/>
                <w:sz w:val="28"/>
                <w:szCs w:val="28"/>
                <w:u w:val="none"/>
                <w:vertAlign w:val="baseline"/>
                <w:lang w:eastAsia="zh-CN" w:bidi="ar"/>
              </w:rPr>
              <w:t>单价</w:t>
            </w:r>
          </w:p>
        </w:tc>
        <w:tc>
          <w:tcPr>
            <w:tcW w:w="1396" w:type="dxa"/>
            <w:vAlign w:val="center"/>
          </w:tcPr>
          <w:p>
            <w:pPr>
              <w:pStyle w:val="2"/>
              <w:numPr>
                <w:ilvl w:val="-1"/>
                <w:numId w:val="0"/>
              </w:numPr>
              <w:jc w:val="center"/>
              <w:rPr>
                <w:rFonts w:hint="eastAsia" w:ascii="仿宋_GB2312" w:hAnsi="仿宋_GB2312" w:eastAsia="仿宋_GB2312" w:cs="仿宋_GB2312"/>
                <w:sz w:val="28"/>
                <w:szCs w:val="28"/>
                <w:u w:val="none"/>
                <w:vertAlign w:val="baseline"/>
                <w:lang w:eastAsia="zh-CN" w:bidi="ar"/>
              </w:rPr>
            </w:pPr>
            <w:r>
              <w:rPr>
                <w:rFonts w:hint="eastAsia" w:ascii="仿宋_GB2312" w:hAnsi="仿宋_GB2312" w:eastAsia="仿宋_GB2312" w:cs="仿宋_GB2312"/>
                <w:sz w:val="28"/>
                <w:szCs w:val="28"/>
                <w:u w:val="none"/>
                <w:vertAlign w:val="baseline"/>
                <w:lang w:eastAsia="zh-CN" w:bidi="ar"/>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4" w:type="dxa"/>
            <w:vAlign w:val="center"/>
          </w:tcPr>
          <w:p>
            <w:pPr>
              <w:pStyle w:val="2"/>
              <w:numPr>
                <w:ilvl w:val="-1"/>
                <w:numId w:val="0"/>
              </w:numPr>
              <w:ind w:left="0" w:leftChars="0" w:firstLine="0" w:firstLineChars="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kern w:val="2"/>
                <w:sz w:val="28"/>
                <w:szCs w:val="28"/>
                <w:u w:val="none"/>
                <w:lang w:val="en-US" w:eastAsia="zh-CN" w:bidi="ar"/>
              </w:rPr>
              <w:t>银耳</w:t>
            </w:r>
          </w:p>
        </w:tc>
        <w:tc>
          <w:tcPr>
            <w:tcW w:w="1554" w:type="dxa"/>
            <w:vAlign w:val="center"/>
          </w:tcPr>
          <w:p>
            <w:pPr>
              <w:pStyle w:val="2"/>
              <w:numPr>
                <w:ilvl w:val="-1"/>
                <w:numId w:val="0"/>
              </w:numPr>
              <w:jc w:val="center"/>
              <w:rPr>
                <w:rFonts w:hint="eastAsia"/>
                <w:vertAlign w:val="baseline"/>
              </w:rPr>
            </w:pPr>
          </w:p>
        </w:tc>
        <w:tc>
          <w:tcPr>
            <w:tcW w:w="1290" w:type="dxa"/>
            <w:vAlign w:val="center"/>
          </w:tcPr>
          <w:p>
            <w:pPr>
              <w:pStyle w:val="2"/>
              <w:numPr>
                <w:ilvl w:val="-1"/>
                <w:numId w:val="0"/>
              </w:numPr>
              <w:jc w:val="center"/>
              <w:rPr>
                <w:rFonts w:hint="eastAsia"/>
                <w:vertAlign w:val="baseline"/>
              </w:rPr>
            </w:pPr>
          </w:p>
        </w:tc>
        <w:tc>
          <w:tcPr>
            <w:tcW w:w="1290" w:type="dxa"/>
            <w:vAlign w:val="center"/>
          </w:tcPr>
          <w:p>
            <w:pPr>
              <w:pStyle w:val="2"/>
              <w:numPr>
                <w:ilvl w:val="-1"/>
                <w:numId w:val="0"/>
              </w:numPr>
              <w:jc w:val="center"/>
              <w:rPr>
                <w:rFonts w:hint="eastAsia"/>
                <w:vertAlign w:val="baseline"/>
              </w:rPr>
            </w:pPr>
          </w:p>
        </w:tc>
        <w:tc>
          <w:tcPr>
            <w:tcW w:w="1291" w:type="dxa"/>
            <w:vAlign w:val="center"/>
          </w:tcPr>
          <w:p>
            <w:pPr>
              <w:pStyle w:val="2"/>
              <w:numPr>
                <w:ilvl w:val="-1"/>
                <w:numId w:val="0"/>
              </w:numPr>
              <w:jc w:val="center"/>
              <w:rPr>
                <w:rFonts w:hint="eastAsia"/>
                <w:vertAlign w:val="baseline"/>
              </w:rPr>
            </w:pPr>
          </w:p>
        </w:tc>
        <w:tc>
          <w:tcPr>
            <w:tcW w:w="1137" w:type="dxa"/>
            <w:vAlign w:val="center"/>
          </w:tcPr>
          <w:p>
            <w:pPr>
              <w:pStyle w:val="2"/>
              <w:numPr>
                <w:ilvl w:val="-1"/>
                <w:numId w:val="0"/>
              </w:numPr>
              <w:jc w:val="center"/>
              <w:rPr>
                <w:rFonts w:hint="eastAsia"/>
                <w:vertAlign w:val="baseline"/>
              </w:rPr>
            </w:pPr>
          </w:p>
        </w:tc>
        <w:tc>
          <w:tcPr>
            <w:tcW w:w="1396" w:type="dxa"/>
            <w:vAlign w:val="center"/>
          </w:tcPr>
          <w:p>
            <w:pPr>
              <w:pStyle w:val="2"/>
              <w:numPr>
                <w:ilvl w:val="-1"/>
                <w:numId w:val="0"/>
              </w:num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4" w:type="dxa"/>
            <w:vAlign w:val="center"/>
          </w:tcPr>
          <w:p>
            <w:pPr>
              <w:pStyle w:val="2"/>
              <w:numPr>
                <w:ilvl w:val="-1"/>
                <w:numId w:val="0"/>
              </w:numPr>
              <w:ind w:left="0" w:leftChars="0" w:firstLine="0" w:firstLineChars="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kern w:val="2"/>
                <w:sz w:val="28"/>
                <w:szCs w:val="28"/>
                <w:u w:val="none"/>
                <w:lang w:val="en-US" w:eastAsia="zh-CN" w:bidi="ar"/>
              </w:rPr>
              <w:t>凉茶</w:t>
            </w:r>
          </w:p>
        </w:tc>
        <w:tc>
          <w:tcPr>
            <w:tcW w:w="1554" w:type="dxa"/>
            <w:vAlign w:val="center"/>
          </w:tcPr>
          <w:p>
            <w:pPr>
              <w:pStyle w:val="2"/>
              <w:numPr>
                <w:ilvl w:val="-1"/>
                <w:numId w:val="0"/>
              </w:numPr>
              <w:jc w:val="center"/>
              <w:rPr>
                <w:rFonts w:hint="eastAsia"/>
                <w:vertAlign w:val="baseline"/>
              </w:rPr>
            </w:pPr>
          </w:p>
        </w:tc>
        <w:tc>
          <w:tcPr>
            <w:tcW w:w="1290" w:type="dxa"/>
            <w:vAlign w:val="center"/>
          </w:tcPr>
          <w:p>
            <w:pPr>
              <w:pStyle w:val="2"/>
              <w:numPr>
                <w:ilvl w:val="-1"/>
                <w:numId w:val="0"/>
              </w:numPr>
              <w:jc w:val="center"/>
              <w:rPr>
                <w:rFonts w:hint="eastAsia"/>
                <w:vertAlign w:val="baseline"/>
              </w:rPr>
            </w:pPr>
          </w:p>
        </w:tc>
        <w:tc>
          <w:tcPr>
            <w:tcW w:w="1290" w:type="dxa"/>
            <w:vAlign w:val="center"/>
          </w:tcPr>
          <w:p>
            <w:pPr>
              <w:pStyle w:val="2"/>
              <w:numPr>
                <w:ilvl w:val="-1"/>
                <w:numId w:val="0"/>
              </w:numPr>
              <w:jc w:val="center"/>
              <w:rPr>
                <w:rFonts w:hint="eastAsia"/>
                <w:vertAlign w:val="baseline"/>
              </w:rPr>
            </w:pPr>
          </w:p>
        </w:tc>
        <w:tc>
          <w:tcPr>
            <w:tcW w:w="1291" w:type="dxa"/>
            <w:vAlign w:val="center"/>
          </w:tcPr>
          <w:p>
            <w:pPr>
              <w:pStyle w:val="2"/>
              <w:numPr>
                <w:ilvl w:val="-1"/>
                <w:numId w:val="0"/>
              </w:numPr>
              <w:jc w:val="center"/>
              <w:rPr>
                <w:rFonts w:hint="eastAsia"/>
                <w:vertAlign w:val="baseline"/>
              </w:rPr>
            </w:pPr>
          </w:p>
        </w:tc>
        <w:tc>
          <w:tcPr>
            <w:tcW w:w="1137" w:type="dxa"/>
            <w:vAlign w:val="center"/>
          </w:tcPr>
          <w:p>
            <w:pPr>
              <w:pStyle w:val="2"/>
              <w:numPr>
                <w:ilvl w:val="-1"/>
                <w:numId w:val="0"/>
              </w:numPr>
              <w:jc w:val="center"/>
              <w:rPr>
                <w:rFonts w:hint="eastAsia"/>
                <w:vertAlign w:val="baseline"/>
              </w:rPr>
            </w:pPr>
          </w:p>
        </w:tc>
        <w:tc>
          <w:tcPr>
            <w:tcW w:w="1396" w:type="dxa"/>
            <w:vAlign w:val="center"/>
          </w:tcPr>
          <w:p>
            <w:pPr>
              <w:pStyle w:val="2"/>
              <w:numPr>
                <w:ilvl w:val="-1"/>
                <w:numId w:val="0"/>
              </w:num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4" w:type="dxa"/>
            <w:vAlign w:val="center"/>
          </w:tcPr>
          <w:p>
            <w:pPr>
              <w:pStyle w:val="2"/>
              <w:numPr>
                <w:ilvl w:val="-1"/>
                <w:numId w:val="0"/>
              </w:numPr>
              <w:ind w:left="0" w:leftChars="0" w:firstLine="0" w:firstLineChars="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kern w:val="2"/>
                <w:sz w:val="28"/>
                <w:szCs w:val="28"/>
                <w:u w:val="none"/>
                <w:lang w:val="en-US" w:eastAsia="zh-CN" w:bidi="ar"/>
              </w:rPr>
              <w:t>莲子</w:t>
            </w:r>
          </w:p>
        </w:tc>
        <w:tc>
          <w:tcPr>
            <w:tcW w:w="1554" w:type="dxa"/>
            <w:vAlign w:val="center"/>
          </w:tcPr>
          <w:p>
            <w:pPr>
              <w:pStyle w:val="2"/>
              <w:numPr>
                <w:ilvl w:val="-1"/>
                <w:numId w:val="0"/>
              </w:numPr>
              <w:jc w:val="center"/>
              <w:rPr>
                <w:rFonts w:hint="eastAsia"/>
                <w:vertAlign w:val="baseline"/>
              </w:rPr>
            </w:pPr>
          </w:p>
        </w:tc>
        <w:tc>
          <w:tcPr>
            <w:tcW w:w="1290" w:type="dxa"/>
            <w:vAlign w:val="center"/>
          </w:tcPr>
          <w:p>
            <w:pPr>
              <w:pStyle w:val="2"/>
              <w:numPr>
                <w:ilvl w:val="-1"/>
                <w:numId w:val="0"/>
              </w:numPr>
              <w:jc w:val="center"/>
              <w:rPr>
                <w:rFonts w:hint="eastAsia"/>
                <w:vertAlign w:val="baseline"/>
              </w:rPr>
            </w:pPr>
          </w:p>
        </w:tc>
        <w:tc>
          <w:tcPr>
            <w:tcW w:w="1290" w:type="dxa"/>
            <w:vAlign w:val="center"/>
          </w:tcPr>
          <w:p>
            <w:pPr>
              <w:pStyle w:val="2"/>
              <w:numPr>
                <w:ilvl w:val="-1"/>
                <w:numId w:val="0"/>
              </w:numPr>
              <w:jc w:val="center"/>
              <w:rPr>
                <w:rFonts w:hint="eastAsia"/>
                <w:vertAlign w:val="baseline"/>
              </w:rPr>
            </w:pPr>
          </w:p>
        </w:tc>
        <w:tc>
          <w:tcPr>
            <w:tcW w:w="1291" w:type="dxa"/>
            <w:vAlign w:val="center"/>
          </w:tcPr>
          <w:p>
            <w:pPr>
              <w:pStyle w:val="2"/>
              <w:numPr>
                <w:ilvl w:val="-1"/>
                <w:numId w:val="0"/>
              </w:numPr>
              <w:jc w:val="center"/>
              <w:rPr>
                <w:rFonts w:hint="eastAsia"/>
                <w:vertAlign w:val="baseline"/>
              </w:rPr>
            </w:pPr>
          </w:p>
        </w:tc>
        <w:tc>
          <w:tcPr>
            <w:tcW w:w="1137" w:type="dxa"/>
            <w:vAlign w:val="center"/>
          </w:tcPr>
          <w:p>
            <w:pPr>
              <w:pStyle w:val="2"/>
              <w:numPr>
                <w:ilvl w:val="-1"/>
                <w:numId w:val="0"/>
              </w:numPr>
              <w:jc w:val="center"/>
              <w:rPr>
                <w:rFonts w:hint="eastAsia"/>
                <w:vertAlign w:val="baseline"/>
              </w:rPr>
            </w:pPr>
          </w:p>
        </w:tc>
        <w:tc>
          <w:tcPr>
            <w:tcW w:w="1396" w:type="dxa"/>
            <w:vAlign w:val="center"/>
          </w:tcPr>
          <w:p>
            <w:pPr>
              <w:pStyle w:val="2"/>
              <w:numPr>
                <w:ilvl w:val="-1"/>
                <w:numId w:val="0"/>
              </w:num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4" w:type="dxa"/>
            <w:vAlign w:val="center"/>
          </w:tcPr>
          <w:p>
            <w:pPr>
              <w:pStyle w:val="2"/>
              <w:numPr>
                <w:ilvl w:val="-1"/>
                <w:numId w:val="0"/>
              </w:numPr>
              <w:ind w:left="0" w:leftChars="0" w:firstLine="0" w:firstLineChars="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kern w:val="2"/>
                <w:sz w:val="28"/>
                <w:szCs w:val="28"/>
                <w:u w:val="none"/>
                <w:lang w:val="en-US" w:eastAsia="zh-CN" w:bidi="ar"/>
              </w:rPr>
              <w:t>五谷杂粮</w:t>
            </w:r>
          </w:p>
        </w:tc>
        <w:tc>
          <w:tcPr>
            <w:tcW w:w="1554" w:type="dxa"/>
            <w:vAlign w:val="center"/>
          </w:tcPr>
          <w:p>
            <w:pPr>
              <w:pStyle w:val="2"/>
              <w:numPr>
                <w:ilvl w:val="-1"/>
                <w:numId w:val="0"/>
              </w:numPr>
              <w:jc w:val="center"/>
              <w:rPr>
                <w:rFonts w:hint="eastAsia"/>
                <w:vertAlign w:val="baseline"/>
              </w:rPr>
            </w:pPr>
          </w:p>
        </w:tc>
        <w:tc>
          <w:tcPr>
            <w:tcW w:w="1290" w:type="dxa"/>
            <w:vAlign w:val="center"/>
          </w:tcPr>
          <w:p>
            <w:pPr>
              <w:pStyle w:val="2"/>
              <w:numPr>
                <w:ilvl w:val="-1"/>
                <w:numId w:val="0"/>
              </w:numPr>
              <w:jc w:val="center"/>
              <w:rPr>
                <w:rFonts w:hint="eastAsia"/>
                <w:vertAlign w:val="baseline"/>
              </w:rPr>
            </w:pPr>
          </w:p>
        </w:tc>
        <w:tc>
          <w:tcPr>
            <w:tcW w:w="1290" w:type="dxa"/>
            <w:vAlign w:val="center"/>
          </w:tcPr>
          <w:p>
            <w:pPr>
              <w:pStyle w:val="2"/>
              <w:numPr>
                <w:ilvl w:val="-1"/>
                <w:numId w:val="0"/>
              </w:numPr>
              <w:jc w:val="center"/>
              <w:rPr>
                <w:rFonts w:hint="eastAsia"/>
                <w:vertAlign w:val="baseline"/>
              </w:rPr>
            </w:pPr>
          </w:p>
        </w:tc>
        <w:tc>
          <w:tcPr>
            <w:tcW w:w="1291" w:type="dxa"/>
            <w:vAlign w:val="center"/>
          </w:tcPr>
          <w:p>
            <w:pPr>
              <w:pStyle w:val="2"/>
              <w:numPr>
                <w:ilvl w:val="-1"/>
                <w:numId w:val="0"/>
              </w:numPr>
              <w:jc w:val="center"/>
              <w:rPr>
                <w:rFonts w:hint="eastAsia"/>
                <w:vertAlign w:val="baseline"/>
              </w:rPr>
            </w:pPr>
          </w:p>
        </w:tc>
        <w:tc>
          <w:tcPr>
            <w:tcW w:w="1137" w:type="dxa"/>
            <w:vAlign w:val="center"/>
          </w:tcPr>
          <w:p>
            <w:pPr>
              <w:pStyle w:val="2"/>
              <w:numPr>
                <w:ilvl w:val="-1"/>
                <w:numId w:val="0"/>
              </w:numPr>
              <w:jc w:val="center"/>
              <w:rPr>
                <w:rFonts w:hint="eastAsia"/>
                <w:vertAlign w:val="baseline"/>
              </w:rPr>
            </w:pPr>
          </w:p>
        </w:tc>
        <w:tc>
          <w:tcPr>
            <w:tcW w:w="1396" w:type="dxa"/>
            <w:vAlign w:val="center"/>
          </w:tcPr>
          <w:p>
            <w:pPr>
              <w:pStyle w:val="2"/>
              <w:numPr>
                <w:ilvl w:val="-1"/>
                <w:numId w:val="0"/>
              </w:num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4" w:type="dxa"/>
            <w:vAlign w:val="center"/>
          </w:tcPr>
          <w:p>
            <w:pPr>
              <w:pStyle w:val="2"/>
              <w:numPr>
                <w:ilvl w:val="-1"/>
                <w:numId w:val="0"/>
              </w:numPr>
              <w:ind w:left="0" w:leftChars="0" w:firstLine="0" w:firstLineChars="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kern w:val="2"/>
                <w:sz w:val="28"/>
                <w:szCs w:val="28"/>
                <w:u w:val="none"/>
                <w:lang w:val="en-US" w:eastAsia="zh-CN" w:bidi="ar"/>
              </w:rPr>
              <w:t>绿豆</w:t>
            </w:r>
          </w:p>
        </w:tc>
        <w:tc>
          <w:tcPr>
            <w:tcW w:w="1554" w:type="dxa"/>
            <w:vAlign w:val="center"/>
          </w:tcPr>
          <w:p>
            <w:pPr>
              <w:pStyle w:val="2"/>
              <w:numPr>
                <w:ilvl w:val="-1"/>
                <w:numId w:val="0"/>
              </w:numPr>
              <w:jc w:val="center"/>
              <w:rPr>
                <w:rFonts w:hint="eastAsia"/>
                <w:vertAlign w:val="baseline"/>
              </w:rPr>
            </w:pPr>
          </w:p>
        </w:tc>
        <w:tc>
          <w:tcPr>
            <w:tcW w:w="1290" w:type="dxa"/>
            <w:vAlign w:val="center"/>
          </w:tcPr>
          <w:p>
            <w:pPr>
              <w:pStyle w:val="2"/>
              <w:numPr>
                <w:ilvl w:val="-1"/>
                <w:numId w:val="0"/>
              </w:numPr>
              <w:jc w:val="center"/>
              <w:rPr>
                <w:rFonts w:hint="eastAsia"/>
                <w:vertAlign w:val="baseline"/>
              </w:rPr>
            </w:pPr>
          </w:p>
        </w:tc>
        <w:tc>
          <w:tcPr>
            <w:tcW w:w="1290" w:type="dxa"/>
            <w:vAlign w:val="center"/>
          </w:tcPr>
          <w:p>
            <w:pPr>
              <w:pStyle w:val="2"/>
              <w:numPr>
                <w:ilvl w:val="-1"/>
                <w:numId w:val="0"/>
              </w:numPr>
              <w:jc w:val="center"/>
              <w:rPr>
                <w:rFonts w:hint="eastAsia"/>
                <w:vertAlign w:val="baseline"/>
              </w:rPr>
            </w:pPr>
          </w:p>
        </w:tc>
        <w:tc>
          <w:tcPr>
            <w:tcW w:w="1291" w:type="dxa"/>
            <w:vAlign w:val="center"/>
          </w:tcPr>
          <w:p>
            <w:pPr>
              <w:pStyle w:val="2"/>
              <w:numPr>
                <w:ilvl w:val="-1"/>
                <w:numId w:val="0"/>
              </w:numPr>
              <w:jc w:val="center"/>
              <w:rPr>
                <w:rFonts w:hint="eastAsia"/>
                <w:vertAlign w:val="baseline"/>
              </w:rPr>
            </w:pPr>
          </w:p>
        </w:tc>
        <w:tc>
          <w:tcPr>
            <w:tcW w:w="1137" w:type="dxa"/>
            <w:vAlign w:val="center"/>
          </w:tcPr>
          <w:p>
            <w:pPr>
              <w:pStyle w:val="2"/>
              <w:numPr>
                <w:ilvl w:val="-1"/>
                <w:numId w:val="0"/>
              </w:numPr>
              <w:jc w:val="center"/>
              <w:rPr>
                <w:rFonts w:hint="eastAsia"/>
                <w:vertAlign w:val="baseline"/>
              </w:rPr>
            </w:pPr>
          </w:p>
        </w:tc>
        <w:tc>
          <w:tcPr>
            <w:tcW w:w="1396" w:type="dxa"/>
            <w:vAlign w:val="center"/>
          </w:tcPr>
          <w:p>
            <w:pPr>
              <w:pStyle w:val="2"/>
              <w:numPr>
                <w:ilvl w:val="-1"/>
                <w:numId w:val="0"/>
              </w:num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4" w:type="dxa"/>
            <w:vAlign w:val="center"/>
          </w:tcPr>
          <w:p>
            <w:pPr>
              <w:pStyle w:val="2"/>
              <w:numPr>
                <w:ilvl w:val="-1"/>
                <w:numId w:val="0"/>
              </w:numPr>
              <w:ind w:left="0" w:leftChars="0" w:firstLine="0" w:firstLineChars="0"/>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i w:val="0"/>
                <w:kern w:val="2"/>
                <w:sz w:val="28"/>
                <w:szCs w:val="28"/>
                <w:u w:val="none"/>
                <w:lang w:val="en-US" w:eastAsia="zh-CN" w:bidi="ar"/>
              </w:rPr>
              <w:t>花露水</w:t>
            </w:r>
          </w:p>
        </w:tc>
        <w:tc>
          <w:tcPr>
            <w:tcW w:w="1554" w:type="dxa"/>
            <w:vAlign w:val="center"/>
          </w:tcPr>
          <w:p>
            <w:pPr>
              <w:pStyle w:val="2"/>
              <w:numPr>
                <w:ilvl w:val="-1"/>
                <w:numId w:val="0"/>
              </w:numPr>
              <w:jc w:val="center"/>
              <w:rPr>
                <w:rFonts w:hint="eastAsia"/>
                <w:vertAlign w:val="baseline"/>
              </w:rPr>
            </w:pPr>
          </w:p>
        </w:tc>
        <w:tc>
          <w:tcPr>
            <w:tcW w:w="1290" w:type="dxa"/>
            <w:vAlign w:val="center"/>
          </w:tcPr>
          <w:p>
            <w:pPr>
              <w:pStyle w:val="2"/>
              <w:numPr>
                <w:ilvl w:val="-1"/>
                <w:numId w:val="0"/>
              </w:numPr>
              <w:jc w:val="center"/>
              <w:rPr>
                <w:rFonts w:hint="eastAsia"/>
                <w:vertAlign w:val="baseline"/>
              </w:rPr>
            </w:pPr>
          </w:p>
        </w:tc>
        <w:tc>
          <w:tcPr>
            <w:tcW w:w="1290" w:type="dxa"/>
            <w:vAlign w:val="center"/>
          </w:tcPr>
          <w:p>
            <w:pPr>
              <w:pStyle w:val="2"/>
              <w:numPr>
                <w:ilvl w:val="-1"/>
                <w:numId w:val="0"/>
              </w:numPr>
              <w:jc w:val="center"/>
              <w:rPr>
                <w:rFonts w:hint="eastAsia"/>
                <w:vertAlign w:val="baseline"/>
              </w:rPr>
            </w:pPr>
          </w:p>
        </w:tc>
        <w:tc>
          <w:tcPr>
            <w:tcW w:w="1291" w:type="dxa"/>
            <w:vAlign w:val="center"/>
          </w:tcPr>
          <w:p>
            <w:pPr>
              <w:pStyle w:val="2"/>
              <w:numPr>
                <w:ilvl w:val="-1"/>
                <w:numId w:val="0"/>
              </w:numPr>
              <w:jc w:val="center"/>
              <w:rPr>
                <w:rFonts w:hint="eastAsia"/>
                <w:vertAlign w:val="baseline"/>
              </w:rPr>
            </w:pPr>
          </w:p>
        </w:tc>
        <w:tc>
          <w:tcPr>
            <w:tcW w:w="1137" w:type="dxa"/>
            <w:vAlign w:val="center"/>
          </w:tcPr>
          <w:p>
            <w:pPr>
              <w:pStyle w:val="2"/>
              <w:numPr>
                <w:ilvl w:val="-1"/>
                <w:numId w:val="0"/>
              </w:numPr>
              <w:jc w:val="center"/>
              <w:rPr>
                <w:rFonts w:hint="eastAsia"/>
                <w:vertAlign w:val="baseline"/>
              </w:rPr>
            </w:pPr>
          </w:p>
        </w:tc>
        <w:tc>
          <w:tcPr>
            <w:tcW w:w="1396" w:type="dxa"/>
            <w:vAlign w:val="center"/>
          </w:tcPr>
          <w:p>
            <w:pPr>
              <w:pStyle w:val="2"/>
              <w:numPr>
                <w:ilvl w:val="-1"/>
                <w:numId w:val="0"/>
              </w:numPr>
              <w:jc w:val="center"/>
              <w:rPr>
                <w:rFonts w:hint="eastAsia"/>
                <w:vertAlign w:val="baseline"/>
              </w:rPr>
            </w:pPr>
          </w:p>
        </w:tc>
      </w:tr>
    </w:tbl>
    <w:p>
      <w:pPr>
        <w:pStyle w:val="2"/>
        <w:spacing w:beforeLines="0" w:after="0" w:afterLines="0" w:line="500" w:lineRule="exact"/>
        <w:ind w:left="0" w:leftChars="0" w:firstLine="0" w:firstLineChars="0"/>
        <w:rPr>
          <w:rFonts w:hint="eastAsia" w:ascii="仿宋_GB2312" w:hAnsi="仿宋_GB2312" w:eastAsia="仿宋_GB2312" w:cs="仿宋_GB2312"/>
          <w:sz w:val="32"/>
          <w:szCs w:val="32"/>
          <w:u w:val="single"/>
        </w:rPr>
      </w:pPr>
      <w:r>
        <w:rPr>
          <w:rFonts w:hint="eastAsia" w:eastAsia="宋体"/>
        </w:rPr>
        <w:t xml:space="preserve">     </w:t>
      </w:r>
      <w:r>
        <w:rPr>
          <w:rFonts w:hint="eastAsia" w:eastAsia="宋体"/>
          <w:lang w:val="en-US" w:eastAsia="zh-CN"/>
        </w:rPr>
        <w:t xml:space="preserve">    </w:t>
      </w: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报价人全称        （盖单位章）</w:t>
      </w:r>
    </w:p>
    <w:p>
      <w:pPr>
        <w:pStyle w:val="2"/>
        <w:spacing w:beforeLines="0" w:after="0" w:afterLines="0" w:line="500" w:lineRule="exact"/>
        <w:ind w:left="0" w:leftChars="0" w:firstLine="960" w:firstLineChars="3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法定代表人或委托代理人：</w:t>
      </w:r>
      <w:r>
        <w:rPr>
          <w:rFonts w:hint="eastAsia" w:ascii="仿宋_GB2312" w:hAnsi="仿宋_GB2312" w:eastAsia="仿宋_GB2312" w:cs="仿宋_GB2312"/>
          <w:sz w:val="32"/>
          <w:szCs w:val="32"/>
          <w:u w:val="single"/>
        </w:rPr>
        <w:t xml:space="preserve">            签字</w:t>
      </w:r>
      <w:bookmarkEnd w:id="79"/>
    </w:p>
    <w:p>
      <w:pPr>
        <w:spacing w:beforeLines="0" w:afterLines="0" w:line="500" w:lineRule="exact"/>
        <w:ind w:right="0" w:rightChars="0" w:firstLine="960" w:firstLineChars="300"/>
        <w:rPr>
          <w:rFonts w:hint="eastAsia" w:ascii="楷体" w:hAnsi="楷体" w:eastAsia="楷体" w:cs="楷体"/>
          <w:b/>
          <w:sz w:val="32"/>
          <w:szCs w:val="32"/>
        </w:rPr>
      </w:pPr>
      <w:r>
        <w:rPr>
          <w:rFonts w:hint="eastAsia" w:ascii="楷体" w:hAnsi="楷体" w:eastAsia="楷体" w:cs="楷体"/>
          <w:b/>
          <w:sz w:val="32"/>
          <w:szCs w:val="32"/>
          <w:u w:val="none"/>
          <w:lang w:eastAsia="zh-CN"/>
        </w:rPr>
        <w:t>（二）</w:t>
      </w:r>
      <w:r>
        <w:rPr>
          <w:rFonts w:hint="eastAsia" w:ascii="楷体" w:hAnsi="楷体" w:eastAsia="楷体" w:cs="楷体"/>
          <w:b/>
          <w:sz w:val="32"/>
          <w:szCs w:val="32"/>
        </w:rPr>
        <w:t>报价说明</w:t>
      </w:r>
    </w:p>
    <w:p>
      <w:pPr>
        <w:spacing w:beforeLines="0" w:afterLines="0" w:line="500" w:lineRule="exact"/>
        <w:ind w:left="0" w:leftChars="0" w:right="0" w:rightChars="0" w:firstLine="640" w:firstLineChars="200"/>
        <w:rPr>
          <w:rFonts w:hint="eastAsia" w:ascii="仿宋_GB2312" w:hAnsi="仿宋_GB2312" w:eastAsia="仿宋_GB2312" w:cs="仿宋_GB2312"/>
          <w:sz w:val="32"/>
          <w:szCs w:val="32"/>
          <w:highlight w:val="none"/>
        </w:rPr>
      </w:pPr>
      <w:r>
        <w:rPr>
          <w:rFonts w:hint="eastAsia" w:ascii="楷体" w:hAnsi="楷体" w:eastAsia="楷体" w:cs="楷体"/>
          <w:b w:val="0"/>
          <w:bCs/>
          <w:sz w:val="32"/>
          <w:szCs w:val="32"/>
          <w:highlight w:val="none"/>
          <w:lang w:val="en-US" w:eastAsia="zh-CN"/>
        </w:rPr>
        <w:t>1.</w:t>
      </w:r>
      <w:r>
        <w:rPr>
          <w:rFonts w:hint="eastAsia" w:ascii="仿宋_GB2312" w:hAnsi="仿宋_GB2312" w:eastAsia="仿宋_GB2312" w:cs="仿宋_GB2312"/>
          <w:sz w:val="32"/>
          <w:szCs w:val="32"/>
          <w:highlight w:val="none"/>
        </w:rPr>
        <w:t>本报价清单应与报价人须知、</w:t>
      </w:r>
      <w:r>
        <w:rPr>
          <w:rFonts w:hint="eastAsia" w:ascii="仿宋_GB2312" w:hAnsi="仿宋_GB2312" w:eastAsia="仿宋_GB2312" w:cs="仿宋_GB2312"/>
          <w:sz w:val="32"/>
          <w:szCs w:val="32"/>
          <w:highlight w:val="none"/>
          <w:lang w:eastAsia="zh-CN"/>
        </w:rPr>
        <w:t>询价</w:t>
      </w:r>
      <w:r>
        <w:rPr>
          <w:rFonts w:hint="eastAsia" w:ascii="仿宋_GB2312" w:hAnsi="仿宋_GB2312" w:eastAsia="仿宋_GB2312" w:cs="仿宋_GB2312"/>
          <w:sz w:val="32"/>
          <w:szCs w:val="32"/>
          <w:highlight w:val="none"/>
        </w:rPr>
        <w:t>文件</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highlight w:val="none"/>
        </w:rPr>
        <w:t>结合起来理解和解释，报价人在报价前应仔细阅读有关文件。</w:t>
      </w:r>
    </w:p>
    <w:p>
      <w:pPr>
        <w:spacing w:beforeLines="0" w:afterLines="0" w:line="500" w:lineRule="exact"/>
        <w:ind w:left="0" w:leftChars="0" w:right="0" w:rightChars="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本报价清单中的单价和总价，均已包</w:t>
      </w:r>
      <w:r>
        <w:rPr>
          <w:rFonts w:hint="eastAsia" w:ascii="仿宋_GB2312" w:hAnsi="仿宋_GB2312" w:eastAsia="仿宋_GB2312" w:cs="仿宋_GB2312"/>
          <w:sz w:val="32"/>
          <w:szCs w:val="32"/>
          <w:highlight w:val="none"/>
          <w:lang w:eastAsia="zh-CN"/>
        </w:rPr>
        <w:t>含</w:t>
      </w:r>
      <w:r>
        <w:rPr>
          <w:rFonts w:hint="eastAsia" w:ascii="仿宋_GB2312" w:hAnsi="仿宋_GB2312" w:eastAsia="仿宋_GB2312" w:cs="仿宋_GB2312"/>
          <w:sz w:val="32"/>
          <w:szCs w:val="32"/>
          <w:highlight w:val="none"/>
        </w:rPr>
        <w:t>了</w:t>
      </w:r>
      <w:r>
        <w:rPr>
          <w:rFonts w:hint="eastAsia" w:ascii="仿宋_GB2312" w:hAnsi="仿宋_GB2312" w:eastAsia="仿宋_GB2312" w:cs="仿宋_GB2312"/>
          <w:sz w:val="32"/>
          <w:szCs w:val="32"/>
          <w:highlight w:val="none"/>
          <w:lang w:eastAsia="zh-CN"/>
        </w:rPr>
        <w:t>相关</w:t>
      </w:r>
      <w:r>
        <w:rPr>
          <w:rFonts w:hint="eastAsia" w:ascii="仿宋_GB2312" w:hAnsi="仿宋_GB2312" w:eastAsia="仿宋_GB2312" w:cs="仿宋_GB2312"/>
          <w:sz w:val="32"/>
          <w:szCs w:val="32"/>
          <w:highlight w:val="none"/>
        </w:rPr>
        <w:t>包装费、运费、税费、合理利润、合同工期以外的前期准备工作和售后服务等全部费用。</w:t>
      </w:r>
    </w:p>
    <w:p>
      <w:pPr>
        <w:spacing w:beforeLines="0" w:afterLines="0" w:line="500" w:lineRule="exact"/>
        <w:ind w:left="0" w:leftChars="0" w:right="0" w:rightChars="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报价清单中的数量仅作为报价人报价时的依据，不作为最终结算的数量，最终结算金额以报价人根据</w:t>
      </w:r>
      <w:r>
        <w:rPr>
          <w:rFonts w:hint="eastAsia" w:ascii="仿宋_GB2312" w:hAnsi="仿宋_GB2312" w:eastAsia="仿宋_GB2312" w:cs="仿宋_GB2312"/>
          <w:sz w:val="32"/>
          <w:szCs w:val="32"/>
          <w:highlight w:val="none"/>
          <w:lang w:eastAsia="zh-CN"/>
        </w:rPr>
        <w:t>询价</w:t>
      </w:r>
      <w:r>
        <w:rPr>
          <w:rFonts w:hint="eastAsia" w:ascii="仿宋_GB2312" w:hAnsi="仿宋_GB2312" w:eastAsia="仿宋_GB2312" w:cs="仿宋_GB2312"/>
          <w:sz w:val="32"/>
          <w:szCs w:val="32"/>
          <w:highlight w:val="none"/>
        </w:rPr>
        <w:t>人需</w:t>
      </w:r>
      <w:r>
        <w:rPr>
          <w:rFonts w:hint="eastAsia" w:ascii="仿宋_GB2312" w:hAnsi="仿宋_GB2312" w:eastAsia="仿宋_GB2312" w:cs="仿宋_GB2312"/>
          <w:sz w:val="32"/>
          <w:szCs w:val="32"/>
          <w:highlight w:val="none"/>
          <w:lang w:eastAsia="zh-CN"/>
        </w:rPr>
        <w:t>要</w:t>
      </w:r>
      <w:r>
        <w:rPr>
          <w:rFonts w:hint="eastAsia" w:ascii="仿宋_GB2312" w:hAnsi="仿宋_GB2312" w:eastAsia="仿宋_GB2312" w:cs="仿宋_GB2312"/>
          <w:sz w:val="32"/>
          <w:szCs w:val="32"/>
          <w:highlight w:val="none"/>
        </w:rPr>
        <w:t>提供的数量及报</w:t>
      </w:r>
      <w:r>
        <w:rPr>
          <w:rFonts w:hint="eastAsia" w:ascii="仿宋_GB2312" w:hAnsi="仿宋_GB2312" w:eastAsia="仿宋_GB2312" w:cs="仿宋_GB2312"/>
          <w:sz w:val="32"/>
          <w:szCs w:val="32"/>
          <w:highlight w:val="none"/>
          <w:lang w:eastAsia="zh-CN"/>
        </w:rPr>
        <w:t>价人</w:t>
      </w:r>
      <w:r>
        <w:rPr>
          <w:rFonts w:hint="eastAsia" w:ascii="仿宋_GB2312" w:hAnsi="仿宋_GB2312" w:eastAsia="仿宋_GB2312" w:cs="仿宋_GB2312"/>
          <w:sz w:val="32"/>
          <w:szCs w:val="32"/>
          <w:highlight w:val="none"/>
        </w:rPr>
        <w:t>所报单价进行</w:t>
      </w:r>
      <w:r>
        <w:rPr>
          <w:rFonts w:hint="eastAsia" w:ascii="仿宋_GB2312" w:hAnsi="仿宋_GB2312" w:eastAsia="仿宋_GB2312" w:cs="仿宋_GB2312"/>
          <w:sz w:val="32"/>
          <w:szCs w:val="32"/>
          <w:highlight w:val="none"/>
          <w:lang w:eastAsia="zh-CN"/>
        </w:rPr>
        <w:t>结</w:t>
      </w:r>
      <w:r>
        <w:rPr>
          <w:rFonts w:hint="eastAsia" w:ascii="仿宋_GB2312" w:hAnsi="仿宋_GB2312" w:eastAsia="仿宋_GB2312" w:cs="仿宋_GB2312"/>
          <w:sz w:val="32"/>
          <w:szCs w:val="32"/>
          <w:highlight w:val="none"/>
        </w:rPr>
        <w:t>算。</w:t>
      </w:r>
    </w:p>
    <w:p>
      <w:pPr>
        <w:spacing w:beforeLines="0" w:afterLines="0" w:line="500" w:lineRule="exact"/>
        <w:ind w:left="0" w:leftChars="0" w:right="0" w:rightChars="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4.报价人</w:t>
      </w:r>
      <w:r>
        <w:rPr>
          <w:rFonts w:hint="eastAsia" w:ascii="仿宋_GB2312" w:hAnsi="仿宋_GB2312" w:eastAsia="仿宋_GB2312" w:cs="仿宋_GB2312"/>
          <w:sz w:val="32"/>
          <w:szCs w:val="32"/>
          <w:highlight w:val="none"/>
          <w:lang w:eastAsia="zh-CN"/>
        </w:rPr>
        <w:t>提供</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highlight w:val="none"/>
          <w:lang w:eastAsia="zh-CN"/>
        </w:rPr>
        <w:t>物品</w:t>
      </w:r>
      <w:r>
        <w:rPr>
          <w:rFonts w:hint="eastAsia" w:ascii="仿宋_GB2312" w:hAnsi="仿宋_GB2312" w:eastAsia="仿宋_GB2312" w:cs="仿宋_GB2312"/>
          <w:sz w:val="32"/>
          <w:szCs w:val="32"/>
          <w:highlight w:val="none"/>
        </w:rPr>
        <w:t>须与本</w:t>
      </w:r>
      <w:r>
        <w:rPr>
          <w:rFonts w:hint="eastAsia" w:ascii="仿宋_GB2312" w:hAnsi="仿宋_GB2312" w:eastAsia="仿宋_GB2312" w:cs="仿宋_GB2312"/>
          <w:sz w:val="32"/>
          <w:szCs w:val="32"/>
          <w:highlight w:val="none"/>
          <w:lang w:eastAsia="zh-CN"/>
        </w:rPr>
        <w:t>询价</w:t>
      </w:r>
      <w:r>
        <w:rPr>
          <w:rFonts w:hint="eastAsia" w:ascii="仿宋_GB2312" w:hAnsi="仿宋_GB2312" w:eastAsia="仿宋_GB2312" w:cs="仿宋_GB2312"/>
          <w:sz w:val="32"/>
          <w:szCs w:val="32"/>
          <w:highlight w:val="none"/>
        </w:rPr>
        <w:t>文件</w:t>
      </w:r>
      <w:r>
        <w:rPr>
          <w:rFonts w:hint="eastAsia" w:ascii="仿宋_GB2312" w:hAnsi="仿宋_GB2312" w:eastAsia="仿宋_GB2312" w:cs="仿宋_GB2312"/>
          <w:sz w:val="32"/>
          <w:szCs w:val="32"/>
          <w:highlight w:val="none"/>
          <w:lang w:eastAsia="zh-CN"/>
        </w:rPr>
        <w:t>品牌</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规格、数量等</w:t>
      </w:r>
      <w:r>
        <w:rPr>
          <w:rFonts w:hint="eastAsia" w:ascii="仿宋_GB2312" w:hAnsi="仿宋_GB2312" w:eastAsia="仿宋_GB2312" w:cs="仿宋_GB2312"/>
          <w:sz w:val="32"/>
          <w:szCs w:val="32"/>
          <w:highlight w:val="none"/>
        </w:rPr>
        <w:t>保持一</w:t>
      </w:r>
      <w:r>
        <w:rPr>
          <w:rFonts w:hint="eastAsia" w:ascii="仿宋_GB2312" w:hAnsi="仿宋_GB2312" w:eastAsia="仿宋_GB2312" w:cs="仿宋_GB2312"/>
          <w:sz w:val="32"/>
          <w:szCs w:val="32"/>
          <w:highlight w:val="none"/>
          <w:lang w:eastAsia="zh-CN"/>
        </w:rPr>
        <w:t>致。</w:t>
      </w:r>
    </w:p>
    <w:p>
      <w:pPr>
        <w:spacing w:beforeLines="0" w:afterLines="0" w:line="500" w:lineRule="exact"/>
        <w:ind w:left="0" w:leftChars="0" w:right="0" w:rightChars="0" w:firstLine="640" w:firstLineChars="200"/>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清单中所列数量的变动，丝毫不会降低或影响</w:t>
      </w:r>
      <w:r>
        <w:rPr>
          <w:rFonts w:hint="eastAsia" w:ascii="仿宋_GB2312" w:hAnsi="仿宋_GB2312" w:eastAsia="仿宋_GB2312" w:cs="仿宋_GB2312"/>
          <w:sz w:val="32"/>
          <w:szCs w:val="32"/>
          <w:highlight w:val="none"/>
          <w:lang w:eastAsia="zh-CN"/>
        </w:rPr>
        <w:t>询价文件</w:t>
      </w:r>
      <w:r>
        <w:rPr>
          <w:rFonts w:hint="eastAsia" w:ascii="仿宋_GB2312" w:hAnsi="仿宋_GB2312" w:eastAsia="仿宋_GB2312" w:cs="仿宋_GB2312"/>
          <w:sz w:val="32"/>
          <w:szCs w:val="32"/>
          <w:highlight w:val="none"/>
        </w:rPr>
        <w:t>的效力</w:t>
      </w:r>
      <w:r>
        <w:rPr>
          <w:rFonts w:hint="eastAsia" w:ascii="仿宋_GB2312" w:hAnsi="仿宋_GB2312" w:eastAsia="仿宋_GB2312" w:cs="仿宋_GB2312"/>
          <w:sz w:val="32"/>
          <w:szCs w:val="32"/>
          <w:highlight w:val="none"/>
          <w:lang w:eastAsia="zh-CN"/>
        </w:rPr>
        <w:t>。</w:t>
      </w:r>
    </w:p>
    <w:p>
      <w:pPr>
        <w:pStyle w:val="9"/>
        <w:numPr>
          <w:ilvl w:val="-1"/>
          <w:numId w:val="0"/>
        </w:numPr>
        <w:spacing w:beforeLines="0" w:afterLines="0" w:line="500" w:lineRule="exact"/>
        <w:ind w:left="0" w:leftChars="0" w:firstLine="640" w:firstLineChars="200"/>
        <w:outlineLvl w:val="9"/>
        <w:rPr>
          <w:rFonts w:hint="eastAsia" w:ascii="黑体" w:hAnsi="黑体" w:eastAsia="黑体" w:cs="黑体"/>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投标报价一律用人民币填报，单位精确到元。</w:t>
      </w:r>
    </w:p>
    <w:p>
      <w:pPr>
        <w:pStyle w:val="9"/>
        <w:numPr>
          <w:ilvl w:val="0"/>
          <w:numId w:val="0"/>
        </w:numPr>
        <w:spacing w:beforeLines="0" w:afterLines="0" w:line="500" w:lineRule="exact"/>
        <w:ind w:left="0" w:leftChars="0" w:firstLine="640" w:firstLineChars="200"/>
        <w:outlineLvl w:val="9"/>
        <w:rPr>
          <w:rFonts w:hint="eastAsia" w:ascii="黑体" w:hAnsi="黑体" w:eastAsia="黑体" w:cs="黑体"/>
          <w:sz w:val="32"/>
          <w:szCs w:val="32"/>
          <w:lang w:eastAsia="zh-CN"/>
        </w:rPr>
      </w:pPr>
    </w:p>
    <w:p>
      <w:pPr>
        <w:pStyle w:val="9"/>
        <w:numPr>
          <w:ilvl w:val="0"/>
          <w:numId w:val="0"/>
        </w:numPr>
        <w:spacing w:beforeLines="0" w:afterLines="0" w:line="500" w:lineRule="exact"/>
        <w:ind w:left="0" w:leftChars="0" w:firstLine="640" w:firstLineChars="200"/>
        <w:outlineLvl w:val="9"/>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、报价人资格审查资料</w:t>
      </w:r>
    </w:p>
    <w:p>
      <w:pPr>
        <w:pStyle w:val="9"/>
        <w:numPr>
          <w:ilvl w:val="0"/>
          <w:numId w:val="0"/>
        </w:numPr>
        <w:spacing w:beforeLines="0" w:afterLines="0" w:line="500" w:lineRule="exact"/>
        <w:ind w:left="0" w:leftChars="0" w:right="0" w:rightChars="0" w:firstLine="640" w:firstLineChars="200"/>
        <w:outlineLvl w:val="9"/>
        <w:rPr>
          <w:rFonts w:hint="eastAsia" w:ascii="黑体" w:hAnsi="黑体" w:eastAsia="黑体" w:cs="黑体"/>
          <w:sz w:val="32"/>
          <w:szCs w:val="32"/>
        </w:rPr>
      </w:pPr>
      <w:r>
        <w:rPr>
          <w:rFonts w:hint="eastAsia" w:ascii="仿宋_GB2312" w:hAnsi="Courier New" w:eastAsia="仿宋_GB2312" w:cs="Courier New"/>
          <w:sz w:val="32"/>
          <w:szCs w:val="32"/>
          <w:lang w:eastAsia="zh-CN"/>
        </w:rPr>
        <w:t>（一）</w:t>
      </w:r>
      <w:r>
        <w:rPr>
          <w:rFonts w:hint="eastAsia" w:ascii="仿宋_GB2312" w:hAnsi="仿宋_GB2312" w:eastAsia="仿宋_GB2312" w:cs="仿宋_GB2312"/>
          <w:i w:val="0"/>
          <w:iCs w:val="0"/>
          <w:caps w:val="0"/>
          <w:color w:val="auto"/>
          <w:spacing w:val="0"/>
          <w:sz w:val="32"/>
          <w:szCs w:val="32"/>
          <w:shd w:val="clear"/>
          <w:lang w:eastAsia="zh-CN"/>
        </w:rPr>
        <w:t>报价</w:t>
      </w:r>
      <w:r>
        <w:rPr>
          <w:rFonts w:hint="eastAsia" w:ascii="仿宋_GB2312" w:hAnsi="仿宋_GB2312" w:eastAsia="仿宋_GB2312" w:cs="仿宋_GB2312"/>
          <w:i w:val="0"/>
          <w:iCs w:val="0"/>
          <w:caps w:val="0"/>
          <w:color w:val="auto"/>
          <w:spacing w:val="0"/>
          <w:sz w:val="32"/>
          <w:szCs w:val="32"/>
          <w:shd w:val="clear" w:fill="auto"/>
        </w:rPr>
        <w:t>人自2018年1月1日以来，与</w:t>
      </w:r>
      <w:r>
        <w:rPr>
          <w:rFonts w:hint="eastAsia" w:ascii="仿宋_GB2312" w:hAnsi="仿宋_GB2312" w:eastAsia="仿宋_GB2312" w:cs="仿宋_GB2312"/>
          <w:i w:val="0"/>
          <w:iCs w:val="0"/>
          <w:caps w:val="0"/>
          <w:color w:val="auto"/>
          <w:spacing w:val="0"/>
          <w:sz w:val="32"/>
          <w:szCs w:val="32"/>
          <w:shd w:val="clear"/>
          <w:lang w:eastAsia="zh-CN"/>
        </w:rPr>
        <w:t>企事业</w:t>
      </w:r>
      <w:r>
        <w:rPr>
          <w:rFonts w:hint="eastAsia" w:ascii="仿宋_GB2312" w:hAnsi="仿宋_GB2312" w:eastAsia="仿宋_GB2312" w:cs="仿宋_GB2312"/>
          <w:i w:val="0"/>
          <w:iCs w:val="0"/>
          <w:caps w:val="0"/>
          <w:color w:val="auto"/>
          <w:spacing w:val="0"/>
          <w:sz w:val="32"/>
          <w:szCs w:val="32"/>
          <w:shd w:val="clear" w:fill="auto"/>
        </w:rPr>
        <w:t>单位签约相关商品配送服务案例</w:t>
      </w:r>
      <w:r>
        <w:rPr>
          <w:rFonts w:hint="eastAsia" w:ascii="仿宋_GB2312" w:hAnsi="仿宋_GB2312" w:eastAsia="仿宋_GB2312" w:cs="仿宋_GB2312"/>
          <w:i w:val="0"/>
          <w:iCs w:val="0"/>
          <w:caps w:val="0"/>
          <w:color w:val="auto"/>
          <w:spacing w:val="0"/>
          <w:sz w:val="32"/>
          <w:szCs w:val="32"/>
          <w:shd w:val="clear"/>
          <w:lang w:val="en-US" w:eastAsia="zh-CN"/>
        </w:rPr>
        <w:t>5</w:t>
      </w:r>
      <w:r>
        <w:rPr>
          <w:rFonts w:hint="eastAsia" w:ascii="仿宋_GB2312" w:hAnsi="仿宋_GB2312" w:eastAsia="仿宋_GB2312" w:cs="仿宋_GB2312"/>
          <w:i w:val="0"/>
          <w:iCs w:val="0"/>
          <w:caps w:val="0"/>
          <w:color w:val="auto"/>
          <w:spacing w:val="0"/>
          <w:sz w:val="32"/>
          <w:szCs w:val="32"/>
          <w:shd w:val="clear" w:fill="auto"/>
        </w:rPr>
        <w:t>个及以上合作业绩。</w:t>
      </w:r>
    </w:p>
    <w:p>
      <w:pPr>
        <w:pStyle w:val="9"/>
        <w:numPr>
          <w:ilvl w:val="0"/>
          <w:numId w:val="0"/>
        </w:numPr>
        <w:spacing w:beforeLines="0" w:afterLines="0" w:line="500" w:lineRule="exact"/>
        <w:ind w:left="0" w:leftChars="0" w:right="0" w:rightChars="0" w:firstLine="640" w:firstLineChars="200"/>
        <w:outlineLvl w:val="9"/>
        <w:rPr>
          <w:rFonts w:ascii="仿宋_GB2312" w:eastAsia="仿宋_GB2312"/>
          <w:sz w:val="32"/>
          <w:szCs w:val="32"/>
        </w:rPr>
      </w:pPr>
      <w:r>
        <w:rPr>
          <w:rFonts w:hint="eastAsia" w:ascii="仿宋_GB2312" w:eastAsia="仿宋_GB2312"/>
          <w:sz w:val="32"/>
          <w:szCs w:val="32"/>
        </w:rPr>
        <w:t xml:space="preserve">（二）各种证件及证明 </w:t>
      </w:r>
    </w:p>
    <w:p>
      <w:pPr>
        <w:spacing w:beforeLines="0" w:afterLines="0" w:line="500" w:lineRule="exact"/>
        <w:ind w:left="0" w:leftChars="0" w:firstLine="640" w:firstLineChars="200"/>
        <w:rPr>
          <w:rFonts w:ascii="仿宋_GB2312" w:eastAsia="仿宋_GB2312"/>
          <w:sz w:val="32"/>
          <w:szCs w:val="32"/>
        </w:rPr>
      </w:pPr>
      <w:r>
        <w:rPr>
          <w:rFonts w:hint="eastAsia" w:ascii="仿宋_GB2312" w:eastAsia="仿宋_GB2312"/>
          <w:sz w:val="32"/>
          <w:szCs w:val="32"/>
        </w:rPr>
        <w:t>1.营业执照副本彩色扫描件（加盖公章）</w:t>
      </w:r>
    </w:p>
    <w:p>
      <w:pPr>
        <w:spacing w:beforeLines="0" w:afterLines="0" w:line="500" w:lineRule="exact"/>
        <w:ind w:left="0" w:leftChars="0" w:firstLine="640" w:firstLineChars="200"/>
        <w:rPr>
          <w:rFonts w:ascii="仿宋_GB2312" w:eastAsia="仿宋_GB2312"/>
          <w:sz w:val="32"/>
          <w:szCs w:val="32"/>
        </w:rPr>
      </w:pPr>
      <w:r>
        <w:rPr>
          <w:rFonts w:hint="eastAsia" w:ascii="仿宋_GB2312" w:eastAsia="仿宋_GB2312"/>
          <w:sz w:val="32"/>
          <w:szCs w:val="32"/>
        </w:rPr>
        <w:t xml:space="preserve">2.税务登记证副本（国、地）复印件（加盖公章） </w:t>
      </w:r>
    </w:p>
    <w:p>
      <w:pPr>
        <w:spacing w:beforeLines="0" w:afterLines="0" w:line="500" w:lineRule="exact"/>
        <w:ind w:left="0" w:leftChars="0" w:firstLine="640" w:firstLineChars="200"/>
        <w:rPr>
          <w:rFonts w:ascii="仿宋_GB2312" w:eastAsia="仿宋_GB2312"/>
          <w:sz w:val="32"/>
          <w:szCs w:val="32"/>
        </w:rPr>
      </w:pPr>
      <w:r>
        <w:rPr>
          <w:rFonts w:hint="eastAsia" w:ascii="仿宋_GB2312" w:eastAsia="仿宋_GB2312"/>
          <w:sz w:val="32"/>
          <w:szCs w:val="32"/>
        </w:rPr>
        <w:t>3.组织机构代码证副本复印件（加盖公章）</w:t>
      </w:r>
    </w:p>
    <w:p>
      <w:pPr>
        <w:spacing w:beforeLines="0" w:after="0" w:afterLines="0" w:line="500" w:lineRule="exact"/>
        <w:ind w:left="0" w:leftChars="0" w:right="0" w:righ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4.食品经营许可证或食品流通许可证</w:t>
      </w:r>
      <w:r>
        <w:rPr>
          <w:rFonts w:hint="eastAsia" w:ascii="仿宋_GB2312" w:eastAsia="仿宋_GB2312"/>
          <w:sz w:val="32"/>
          <w:szCs w:val="32"/>
        </w:rPr>
        <w:t>复印件（加盖公章）</w:t>
      </w:r>
    </w:p>
    <w:p>
      <w:pPr>
        <w:numPr>
          <w:ilvl w:val="-1"/>
          <w:numId w:val="0"/>
        </w:numPr>
        <w:spacing w:beforeLines="0" w:afterLines="0" w:line="500" w:lineRule="exact"/>
        <w:ind w:left="0" w:leftChars="0" w:right="0" w:righ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w:t>
      </w:r>
      <w:r>
        <w:rPr>
          <w:rFonts w:hint="eastAsia" w:ascii="仿宋_GB2312" w:eastAsia="仿宋_GB2312"/>
          <w:sz w:val="32"/>
          <w:szCs w:val="32"/>
        </w:rPr>
        <w:t>.法定代表人资格证明书</w:t>
      </w:r>
    </w:p>
    <w:p>
      <w:pPr>
        <w:numPr>
          <w:ilvl w:val="-1"/>
          <w:numId w:val="0"/>
        </w:numPr>
        <w:spacing w:beforeLines="0" w:afterLines="0" w:line="500" w:lineRule="exact"/>
        <w:ind w:left="0" w:leftChars="0" w:right="0" w:rightChars="0" w:firstLine="640" w:firstLineChars="200"/>
        <w:rPr>
          <w:rFonts w:hint="eastAsia" w:ascii="仿宋_GB2312" w:eastAsia="仿宋_GB2312" w:hAnsiTheme="minorHAnsi" w:cstheme="minorBidi"/>
          <w:sz w:val="32"/>
          <w:szCs w:val="32"/>
          <w:lang w:eastAsia="zh-CN"/>
        </w:rPr>
      </w:pPr>
      <w:r>
        <w:rPr>
          <w:rFonts w:hint="eastAsia" w:ascii="仿宋_GB2312" w:eastAsia="仿宋_GB2312"/>
          <w:sz w:val="32"/>
          <w:szCs w:val="32"/>
          <w:lang w:val="en-US" w:eastAsia="zh-CN"/>
        </w:rPr>
        <w:t>6.</w:t>
      </w:r>
      <w:r>
        <w:rPr>
          <w:rFonts w:hint="eastAsia" w:ascii="仿宋_GB2312" w:hAnsi="仿宋_GB2312" w:eastAsia="仿宋_GB2312" w:cs="仿宋_GB2312"/>
          <w:spacing w:val="-17"/>
          <w:sz w:val="32"/>
          <w:szCs w:val="32"/>
        </w:rPr>
        <w:t>报价人</w:t>
      </w:r>
      <w:r>
        <w:rPr>
          <w:rFonts w:hint="eastAsia" w:ascii="仿宋_GB2312" w:hAnsi="仿宋_GB2312" w:eastAsia="仿宋_GB2312" w:cs="仿宋_GB2312"/>
          <w:color w:val="000000" w:themeColor="text1"/>
          <w:spacing w:val="-17"/>
          <w:sz w:val="32"/>
          <w:szCs w:val="32"/>
          <w14:textFill>
            <w14:solidFill>
              <w14:schemeClr w14:val="tx1"/>
            </w14:solidFill>
          </w14:textFill>
        </w:rPr>
        <w:t>在“信用中国”网站（http://www.creditchina.gov.cn）</w:t>
      </w:r>
      <w:r>
        <w:rPr>
          <w:rFonts w:hint="eastAsia" w:ascii="仿宋_GB2312" w:hAnsi="仿宋_GB2312" w:eastAsia="仿宋_GB2312" w:cs="仿宋_GB2312"/>
          <w:color w:val="000000" w:themeColor="text1"/>
          <w:sz w:val="32"/>
          <w:szCs w:val="32"/>
          <w14:textFill>
            <w14:solidFill>
              <w14:schemeClr w14:val="tx1"/>
            </w14:solidFill>
          </w14:textFill>
        </w:rPr>
        <w:t>中未被列入失信被执行人</w:t>
      </w:r>
      <w:r>
        <w:rPr>
          <w:rFonts w:hint="eastAsia" w:ascii="仿宋_GB2312" w:hAnsi="仿宋_GB2312" w:eastAsia="仿宋_GB2312" w:cs="仿宋_GB2312"/>
          <w:color w:val="000000" w:themeColor="text1"/>
          <w:sz w:val="32"/>
          <w:szCs w:val="32"/>
          <w:lang w:eastAsia="zh-CN"/>
          <w14:textFill>
            <w14:solidFill>
              <w14:schemeClr w14:val="tx1"/>
            </w14:solidFill>
          </w14:textFill>
        </w:rPr>
        <w:t>、重大税收违法案件当事人等</w:t>
      </w:r>
      <w:r>
        <w:rPr>
          <w:rFonts w:hint="eastAsia" w:ascii="仿宋_GB2312" w:hAnsi="仿宋_GB2312" w:eastAsia="仿宋_GB2312" w:cs="仿宋_GB2312"/>
          <w:color w:val="000000" w:themeColor="text1"/>
          <w:sz w:val="32"/>
          <w:szCs w:val="32"/>
          <w14:textFill>
            <w14:solidFill>
              <w14:schemeClr w14:val="tx1"/>
            </w14:solidFill>
          </w14:textFill>
        </w:rPr>
        <w:t>名单（自</w:t>
      </w:r>
      <w:r>
        <w:rPr>
          <w:rFonts w:hint="eastAsia" w:ascii="仿宋_GB2312" w:eastAsia="仿宋_GB2312" w:hAnsiTheme="minorHAnsi" w:cstheme="minorBidi"/>
          <w:color w:val="000000" w:themeColor="text1"/>
          <w:sz w:val="32"/>
          <w:szCs w:val="32"/>
          <w14:textFill>
            <w14:solidFill>
              <w14:schemeClr w14:val="tx1"/>
            </w14:solidFill>
          </w14:textFill>
        </w:rPr>
        <w:t>行提供查询截图）</w:t>
      </w:r>
      <w:r>
        <w:rPr>
          <w:rFonts w:hint="eastAsia" w:ascii="仿宋_GB2312" w:eastAsia="仿宋_GB2312" w:cstheme="minorBidi"/>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auto"/>
          <w:kern w:val="2"/>
          <w:sz w:val="32"/>
          <w:szCs w:val="32"/>
        </w:rPr>
        <w:t>在国家企业信用信息公示系统（http：//www.gsxt.gov.cn）中</w:t>
      </w:r>
      <w:r>
        <w:rPr>
          <w:rFonts w:hint="eastAsia" w:ascii="仿宋_GB2312" w:hAnsi="仿宋_GB2312" w:eastAsia="仿宋_GB2312" w:cs="仿宋_GB2312"/>
          <w:color w:val="auto"/>
          <w:kern w:val="2"/>
          <w:sz w:val="32"/>
          <w:szCs w:val="32"/>
          <w:lang w:eastAsia="zh-CN"/>
        </w:rPr>
        <w:t>未</w:t>
      </w:r>
      <w:r>
        <w:rPr>
          <w:rFonts w:hint="eastAsia" w:ascii="仿宋_GB2312" w:hAnsi="仿宋_GB2312" w:eastAsia="仿宋_GB2312" w:cs="仿宋_GB2312"/>
          <w:color w:val="auto"/>
          <w:kern w:val="2"/>
          <w:sz w:val="32"/>
          <w:szCs w:val="32"/>
        </w:rPr>
        <w:t>被列入严重违法失信企业名单</w:t>
      </w:r>
    </w:p>
    <w:p>
      <w:pPr>
        <w:numPr>
          <w:ilvl w:val="0"/>
          <w:numId w:val="0"/>
        </w:numPr>
        <w:spacing w:beforeLines="0" w:afterLines="0" w:line="500" w:lineRule="exact"/>
        <w:ind w:left="0" w:leftChars="0" w:right="0" w:rightChars="0" w:firstLine="640" w:firstLineChars="200"/>
        <w:rPr>
          <w:rFonts w:hint="eastAsia" w:ascii="仿宋_GB2312" w:eastAsia="仿宋_GB2312" w:hAnsiTheme="minorHAnsi" w:cstheme="minorBidi"/>
          <w:sz w:val="32"/>
          <w:szCs w:val="32"/>
        </w:rPr>
      </w:pPr>
      <w:r>
        <w:rPr>
          <w:rFonts w:hint="eastAsia" w:ascii="仿宋_GB2312" w:eastAsia="仿宋_GB2312" w:hAnsiTheme="minorHAnsi" w:cstheme="minorBidi"/>
          <w:sz w:val="32"/>
          <w:szCs w:val="32"/>
        </w:rPr>
        <w:t>7.报价人未处于财产被接管、冻结、破产状态（自行提供查询截图）</w:t>
      </w:r>
      <w:bookmarkStart w:id="80" w:name="_Toc21307"/>
    </w:p>
    <w:p>
      <w:pPr>
        <w:spacing w:beforeLines="0" w:afterLines="0" w:line="500" w:lineRule="exact"/>
        <w:ind w:left="0" w:leftChars="0" w:right="0" w:rightChars="0"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、质量保证及售后服务承诺书</w:t>
      </w:r>
      <w:bookmarkEnd w:id="80"/>
    </w:p>
    <w:p>
      <w:pPr>
        <w:spacing w:beforeLines="0" w:afterLines="0" w:line="500" w:lineRule="exact"/>
        <w:ind w:left="0" w:leftChars="0" w:firstLine="640" w:firstLineChars="200"/>
        <w:rPr>
          <w:rFonts w:hint="eastAsia" w:ascii="仿宋_GB2312" w:eastAsia="仿宋_GB2312"/>
          <w:sz w:val="32"/>
          <w:szCs w:val="32"/>
          <w:u w:val="single"/>
        </w:rPr>
      </w:pPr>
      <w:r>
        <w:rPr>
          <w:rFonts w:hint="eastAsia" w:ascii="仿宋_GB2312" w:eastAsia="仿宋_GB2312"/>
          <w:sz w:val="32"/>
          <w:szCs w:val="32"/>
        </w:rPr>
        <w:t>致:</w:t>
      </w:r>
      <w:r>
        <w:rPr>
          <w:rFonts w:hint="eastAsia" w:ascii="仿宋_GB2312" w:eastAsia="仿宋_GB2312"/>
          <w:sz w:val="32"/>
          <w:szCs w:val="32"/>
          <w:u w:val="single"/>
        </w:rPr>
        <w:t>四川川东高速公路有限责任公司</w:t>
      </w:r>
    </w:p>
    <w:p>
      <w:pPr>
        <w:spacing w:beforeLines="0" w:afterLines="0" w:line="500" w:lineRule="exact"/>
        <w:ind w:left="0" w:leftChars="0" w:firstLine="640" w:firstLineChars="200"/>
        <w:rPr>
          <w:rFonts w:ascii="仿宋_GB2312" w:eastAsia="仿宋_GB2312"/>
          <w:sz w:val="32"/>
          <w:szCs w:val="32"/>
        </w:rPr>
      </w:pPr>
      <w:r>
        <w:rPr>
          <w:rFonts w:hint="eastAsia" w:ascii="仿宋_GB2312" w:eastAsia="仿宋_GB2312"/>
          <w:sz w:val="32"/>
          <w:szCs w:val="32"/>
        </w:rPr>
        <w:t>若我公司中标，承诺如下：</w:t>
      </w:r>
    </w:p>
    <w:p>
      <w:pPr>
        <w:spacing w:beforeLines="0" w:afterLines="0" w:line="500" w:lineRule="exact"/>
        <w:ind w:left="0" w:leftChars="0" w:firstLine="640" w:firstLineChars="200"/>
        <w:rPr>
          <w:rFonts w:ascii="仿宋_GB2312" w:hAnsi="仿宋_GB2312" w:eastAsia="仿宋_GB2312" w:cs="仿宋_GB2312"/>
          <w:sz w:val="32"/>
          <w:szCs w:val="32"/>
        </w:rPr>
      </w:pPr>
      <w:bookmarkStart w:id="81" w:name="_Toc15702"/>
      <w:r>
        <w:rPr>
          <w:rFonts w:hint="eastAsia" w:ascii="仿宋_GB2312" w:hAnsi="仿宋_GB2312" w:eastAsia="仿宋_GB2312" w:cs="仿宋_GB2312"/>
          <w:sz w:val="32"/>
          <w:szCs w:val="32"/>
        </w:rPr>
        <w:t>（一）售后服务体系：（由报价人自行填报）</w:t>
      </w:r>
      <w:bookmarkEnd w:id="81"/>
    </w:p>
    <w:p>
      <w:pPr>
        <w:spacing w:beforeLines="0" w:afterLines="0" w:line="5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列：服务工作制度、售后服务内容、售后服务方式等</w:t>
      </w:r>
    </w:p>
    <w:p>
      <w:pPr>
        <w:spacing w:beforeLines="0" w:afterLines="0" w:line="500" w:lineRule="exact"/>
        <w:ind w:left="0" w:leftChars="0" w:firstLine="640" w:firstLineChars="200"/>
        <w:rPr>
          <w:rFonts w:ascii="仿宋_GB2312" w:hAnsi="仿宋_GB2312" w:eastAsia="仿宋_GB2312" w:cs="仿宋_GB2312"/>
          <w:sz w:val="32"/>
          <w:szCs w:val="32"/>
        </w:rPr>
      </w:pPr>
      <w:bookmarkStart w:id="82" w:name="_Toc2222"/>
      <w:r>
        <w:rPr>
          <w:rFonts w:hint="eastAsia" w:ascii="仿宋_GB2312" w:hAnsi="仿宋_GB2312" w:eastAsia="仿宋_GB2312" w:cs="仿宋_GB2312"/>
          <w:sz w:val="32"/>
          <w:szCs w:val="32"/>
        </w:rPr>
        <w:t>（二）售后服务计划：（由报价人自行填报）</w:t>
      </w:r>
      <w:bookmarkEnd w:id="82"/>
    </w:p>
    <w:p>
      <w:pPr>
        <w:spacing w:beforeLines="0" w:afterLines="0" w:line="5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列：质保期、服务时间承诺、质保期后的服务等</w:t>
      </w:r>
    </w:p>
    <w:p>
      <w:pPr>
        <w:spacing w:beforeLines="0" w:afterLines="0" w:line="500" w:lineRule="exact"/>
        <w:ind w:left="0" w:leftChars="0" w:firstLine="640" w:firstLineChars="200"/>
        <w:rPr>
          <w:rFonts w:ascii="仿宋_GB2312" w:hAnsi="仿宋_GB2312" w:eastAsia="仿宋_GB2312" w:cs="仿宋_GB2312"/>
          <w:sz w:val="32"/>
          <w:szCs w:val="32"/>
        </w:rPr>
      </w:pPr>
      <w:bookmarkStart w:id="83" w:name="_Toc22745"/>
      <w:r>
        <w:rPr>
          <w:rFonts w:hint="eastAsia" w:ascii="仿宋_GB2312" w:hAnsi="仿宋_GB2312" w:eastAsia="仿宋_GB2312" w:cs="仿宋_GB2312"/>
          <w:sz w:val="32"/>
          <w:szCs w:val="32"/>
        </w:rPr>
        <w:t>（三）跟踪服务措施：（由报价人自行填报）</w:t>
      </w:r>
      <w:bookmarkEnd w:id="83"/>
    </w:p>
    <w:p>
      <w:pPr>
        <w:spacing w:beforeLines="0" w:afterLines="0" w:line="500" w:lineRule="exact"/>
        <w:ind w:left="0" w:leftChars="0" w:firstLine="640" w:firstLineChars="200"/>
        <w:rPr>
          <w:rFonts w:hint="eastAsia" w:ascii="黑体" w:hAnsi="黑体" w:eastAsia="黑体" w:cs="黑体"/>
          <w:b/>
          <w:bCs/>
          <w:sz w:val="32"/>
          <w:szCs w:val="32"/>
        </w:rPr>
      </w:pPr>
      <w:r>
        <w:rPr>
          <w:rFonts w:hint="eastAsia" w:ascii="仿宋_GB2312" w:hAnsi="仿宋_GB2312" w:eastAsia="仿宋_GB2312" w:cs="仿宋_GB2312"/>
          <w:sz w:val="32"/>
          <w:szCs w:val="32"/>
        </w:rPr>
        <w:t>列：跟踪服务方式、采取解决的方式等</w:t>
      </w:r>
      <w:bookmarkStart w:id="84" w:name="_Toc25762"/>
    </w:p>
    <w:p>
      <w:pPr>
        <w:spacing w:beforeLines="0" w:afterLines="0" w:line="500" w:lineRule="exact"/>
        <w:ind w:left="0" w:leftChars="0" w:firstLine="640" w:firstLineChars="200"/>
        <w:rPr>
          <w:rFonts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、其他资料</w:t>
      </w:r>
      <w:bookmarkEnd w:id="84"/>
    </w:p>
    <w:p>
      <w:pPr>
        <w:spacing w:beforeLines="0" w:afterLines="0" w:line="500" w:lineRule="exact"/>
        <w:ind w:left="0" w:leftChars="0" w:firstLine="640" w:firstLineChars="200"/>
      </w:pPr>
      <w:r>
        <w:rPr>
          <w:rFonts w:hint="eastAsia" w:ascii="仿宋_GB2312" w:hAnsi="仿宋_GB2312" w:eastAsia="仿宋_GB2312" w:cs="仿宋_GB2312"/>
          <w:sz w:val="32"/>
          <w:szCs w:val="32"/>
        </w:rPr>
        <w:t>报价人根据自身实际情况，认为可以附的相关材料。</w:t>
      </w:r>
    </w:p>
    <w:sectPr>
      <w:footerReference r:id="rId5" w:type="default"/>
      <w:footerReference r:id="rId6" w:type="even"/>
      <w:pgSz w:w="11906" w:h="16838"/>
      <w:pgMar w:top="720" w:right="1146" w:bottom="720" w:left="1560" w:header="851" w:footer="1474" w:gutter="0"/>
      <w:pgNumType w:fmt="decimal" w:start="1"/>
      <w:cols w:space="0" w:num="1"/>
      <w:docGrid w:type="linesAndChars" w:linePitch="579" w:charSpace="-1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Microsoft JhengHei">
    <w:panose1 w:val="020B0604030504040204"/>
    <w:charset w:val="88"/>
    <w:family w:val="swiss"/>
    <w:pitch w:val="default"/>
    <w:sig w:usb0="00000087" w:usb1="28AF4000" w:usb2="00000016" w:usb3="00000000" w:csb0="00100009"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eastAsia="宋体"/>
                              <w:sz w:val="18"/>
                            </w:rPr>
                          </w:pP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x4G4jLAQAAlwMAAA4AAAAAAAAAAQAgAAAAHgEAAGRycy9lMm9E&#10;b2MueG1sUEsFBgAAAAAGAAYAWQEAAFsFAAAAAA==&#10;">
              <v:fill on="f" focussize="0,0"/>
              <v:stroke on="f"/>
              <v:imagedata o:title=""/>
              <o:lock v:ext="edit" aspectratio="f"/>
              <v:textbox inset="0mm,0mm,0mm,0mm" style="mso-fit-shape-to-text:t;">
                <w:txbxContent>
                  <w:p>
                    <w:pPr>
                      <w:snapToGrid w:val="0"/>
                      <w:rPr>
                        <w:rFonts w:eastAsia="宋体"/>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zM9X0tAgAAVwQAAA4AAABkcnMvZTJvRG9jLnhtbK1UzY7TMBC+I/EO&#10;lu80aVcs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LzM9X0tAgAAVwQAAA4AAAAAAAAAAQAgAAAAHwEAAGRycy9lMm9Eb2MueG1sUEsFBgAAAAAG&#10;AAYAWQEAAL4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ZNNQg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n31dpwuXDwAlxo5IonusdEK7a7tme1M&#10;cQIxZ7re8JZvaiTfMh/umUMz4MEYl3CHpZQGSUxvUVIZ9/Vf5zEeNYKXkgbNlVONWaJEftCoHQDD&#10;YLjB2A2GPqhbg26dYAwtTyYuuCAHs3RGfcEMrWIOuJjmyJTTMJi3oWtwzCAXq1UKQrdZFrb6wfII&#10;HcXzdnUIEDDpGkXplOi1Qr+lyvSzERv6z32KevofLB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ZNNQgtAgAAVwQAAA4AAAAAAAAAAQAgAAAAHwEAAGRycy9lMm9Eb2MueG1sUEsFBgAAAAAG&#10;AAYAWQEAAL4FAAAAAA==&#10;">
              <v:fill on="f" focussize="0,0"/>
              <v:stroke on="f" weight="0.5pt"/>
              <v:imagedata o:title=""/>
              <o:lock v:ext="edit" aspectratio="f"/>
              <v:textbox inset="0mm,0mm,0mm,0mm" style="mso-fit-shape-to-text:t;">
                <w:txbxContent>
                  <w:p>
                    <w:pPr>
                      <w:pStyle w:val="11"/>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eastAsia="宋体"/>
                              <w:sz w:val="18"/>
                            </w:rPr>
                          </w:pP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NGWOMzAEAAJcDAAAOAAAAAAAAAAEAIAAAAB4BAABkcnMvZTJv&#10;RG9jLnhtbFBLBQYAAAAABgAGAFkBAABcBQAAAAA=&#10;">
              <v:fill on="f" focussize="0,0"/>
              <v:stroke on="f"/>
              <v:imagedata o:title=""/>
              <o:lock v:ext="edit" aspectratio="f"/>
              <v:textbox inset="0mm,0mm,0mm,0mm" style="mso-fit-shape-to-text:t;">
                <w:txbxContent>
                  <w:p>
                    <w:pPr>
                      <w:snapToGrid w:val="0"/>
                      <w:rPr>
                        <w:rFonts w:eastAsia="宋体"/>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8FF1"/>
    <w:multiLevelType w:val="singleLevel"/>
    <w:tmpl w:val="00738FF1"/>
    <w:lvl w:ilvl="0" w:tentative="0">
      <w:start w:val="4"/>
      <w:numFmt w:val="chineseCounting"/>
      <w:suff w:val="space"/>
      <w:lvlText w:val="第%1章"/>
      <w:lvlJc w:val="left"/>
      <w:rPr>
        <w:rFonts w:hint="eastAsia"/>
      </w:rPr>
    </w:lvl>
  </w:abstractNum>
  <w:abstractNum w:abstractNumId="1">
    <w:nsid w:val="609E8270"/>
    <w:multiLevelType w:val="singleLevel"/>
    <w:tmpl w:val="609E8270"/>
    <w:lvl w:ilvl="0" w:tentative="0">
      <w:start w:val="1"/>
      <w:numFmt w:val="chineseCounting"/>
      <w:suff w:val="nothing"/>
      <w:lvlText w:val="%1、"/>
      <w:lvlJc w:val="left"/>
    </w:lvl>
  </w:abstractNum>
  <w:abstractNum w:abstractNumId="2">
    <w:nsid w:val="60F58C19"/>
    <w:multiLevelType w:val="singleLevel"/>
    <w:tmpl w:val="60F58C19"/>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cgoa.scgsdsj.com:20383/seeyon/officeservlet"/>
  </w:docVars>
  <w:rsids>
    <w:rsidRoot w:val="023B5E3A"/>
    <w:rsid w:val="000E076F"/>
    <w:rsid w:val="003D764E"/>
    <w:rsid w:val="00495630"/>
    <w:rsid w:val="00E82F8A"/>
    <w:rsid w:val="00F4249C"/>
    <w:rsid w:val="0129221A"/>
    <w:rsid w:val="012E6EDC"/>
    <w:rsid w:val="014939DE"/>
    <w:rsid w:val="015C14C9"/>
    <w:rsid w:val="017D245A"/>
    <w:rsid w:val="018546F3"/>
    <w:rsid w:val="01925570"/>
    <w:rsid w:val="019D6711"/>
    <w:rsid w:val="01C27B8F"/>
    <w:rsid w:val="01CE23B9"/>
    <w:rsid w:val="022C66DD"/>
    <w:rsid w:val="023B5E3A"/>
    <w:rsid w:val="029907DE"/>
    <w:rsid w:val="033B61A4"/>
    <w:rsid w:val="0350097D"/>
    <w:rsid w:val="03593A76"/>
    <w:rsid w:val="038819B1"/>
    <w:rsid w:val="03B2189C"/>
    <w:rsid w:val="03C8335B"/>
    <w:rsid w:val="0401776A"/>
    <w:rsid w:val="04204262"/>
    <w:rsid w:val="04944A25"/>
    <w:rsid w:val="04FA1E13"/>
    <w:rsid w:val="050C7A77"/>
    <w:rsid w:val="05254643"/>
    <w:rsid w:val="056C0BF6"/>
    <w:rsid w:val="059F2B99"/>
    <w:rsid w:val="05AF5CA6"/>
    <w:rsid w:val="05E94836"/>
    <w:rsid w:val="060E498A"/>
    <w:rsid w:val="066F5A5E"/>
    <w:rsid w:val="069A385A"/>
    <w:rsid w:val="06D74FF3"/>
    <w:rsid w:val="06F11407"/>
    <w:rsid w:val="07031455"/>
    <w:rsid w:val="071E0160"/>
    <w:rsid w:val="07215EB4"/>
    <w:rsid w:val="07273F75"/>
    <w:rsid w:val="073715D7"/>
    <w:rsid w:val="077F065C"/>
    <w:rsid w:val="079E179B"/>
    <w:rsid w:val="07A35517"/>
    <w:rsid w:val="07B05440"/>
    <w:rsid w:val="07E21219"/>
    <w:rsid w:val="07FE3801"/>
    <w:rsid w:val="08187F83"/>
    <w:rsid w:val="08293BB9"/>
    <w:rsid w:val="086D19EE"/>
    <w:rsid w:val="0895302E"/>
    <w:rsid w:val="08B45E2B"/>
    <w:rsid w:val="08E16A50"/>
    <w:rsid w:val="08EC2196"/>
    <w:rsid w:val="08FE5480"/>
    <w:rsid w:val="09010F6E"/>
    <w:rsid w:val="092F71C8"/>
    <w:rsid w:val="096222AC"/>
    <w:rsid w:val="09876356"/>
    <w:rsid w:val="09CF74BF"/>
    <w:rsid w:val="09FF30E8"/>
    <w:rsid w:val="0A7C65D4"/>
    <w:rsid w:val="0AC418B9"/>
    <w:rsid w:val="0ACA306E"/>
    <w:rsid w:val="0B1A2795"/>
    <w:rsid w:val="0B376813"/>
    <w:rsid w:val="0B4E2425"/>
    <w:rsid w:val="0B6E5984"/>
    <w:rsid w:val="0BB70F4B"/>
    <w:rsid w:val="0BC16129"/>
    <w:rsid w:val="0BC8671C"/>
    <w:rsid w:val="0C09461B"/>
    <w:rsid w:val="0C637F4B"/>
    <w:rsid w:val="0CB22476"/>
    <w:rsid w:val="0CD527D3"/>
    <w:rsid w:val="0D0A76CE"/>
    <w:rsid w:val="0D0B2495"/>
    <w:rsid w:val="0D376EC5"/>
    <w:rsid w:val="0D43507F"/>
    <w:rsid w:val="0D4C3219"/>
    <w:rsid w:val="0D5D316D"/>
    <w:rsid w:val="0D8F583A"/>
    <w:rsid w:val="0D93164E"/>
    <w:rsid w:val="0D95019B"/>
    <w:rsid w:val="0DA07E8D"/>
    <w:rsid w:val="0E0B41E8"/>
    <w:rsid w:val="0E2D3B01"/>
    <w:rsid w:val="0E6A2FD4"/>
    <w:rsid w:val="0EF3324F"/>
    <w:rsid w:val="0F164733"/>
    <w:rsid w:val="0F303CDF"/>
    <w:rsid w:val="0F5C7566"/>
    <w:rsid w:val="0F796B9B"/>
    <w:rsid w:val="0FB2253A"/>
    <w:rsid w:val="10216528"/>
    <w:rsid w:val="107E6C3B"/>
    <w:rsid w:val="107F60FB"/>
    <w:rsid w:val="108F1422"/>
    <w:rsid w:val="109F1FE0"/>
    <w:rsid w:val="10AF5287"/>
    <w:rsid w:val="10E47147"/>
    <w:rsid w:val="10F866B2"/>
    <w:rsid w:val="114D201D"/>
    <w:rsid w:val="11A130D0"/>
    <w:rsid w:val="11BC39B5"/>
    <w:rsid w:val="11E8795D"/>
    <w:rsid w:val="12660AB4"/>
    <w:rsid w:val="1278469C"/>
    <w:rsid w:val="12C257D3"/>
    <w:rsid w:val="12D33F2A"/>
    <w:rsid w:val="12FC6C7C"/>
    <w:rsid w:val="134156D5"/>
    <w:rsid w:val="13936D8D"/>
    <w:rsid w:val="13D62B65"/>
    <w:rsid w:val="13DA1E70"/>
    <w:rsid w:val="13E97F17"/>
    <w:rsid w:val="13EB3C1D"/>
    <w:rsid w:val="13FB272C"/>
    <w:rsid w:val="144A0FD9"/>
    <w:rsid w:val="14677140"/>
    <w:rsid w:val="14872295"/>
    <w:rsid w:val="14AE5598"/>
    <w:rsid w:val="14BD5E97"/>
    <w:rsid w:val="14DF4EE2"/>
    <w:rsid w:val="150D2814"/>
    <w:rsid w:val="1522406D"/>
    <w:rsid w:val="157E3A84"/>
    <w:rsid w:val="158F3EDC"/>
    <w:rsid w:val="15A00409"/>
    <w:rsid w:val="15BA600C"/>
    <w:rsid w:val="15DE592D"/>
    <w:rsid w:val="15E95076"/>
    <w:rsid w:val="164F007B"/>
    <w:rsid w:val="165065DD"/>
    <w:rsid w:val="165229C3"/>
    <w:rsid w:val="16AC0EA8"/>
    <w:rsid w:val="16AF6AEA"/>
    <w:rsid w:val="16E20886"/>
    <w:rsid w:val="17055C09"/>
    <w:rsid w:val="171332B7"/>
    <w:rsid w:val="1728462A"/>
    <w:rsid w:val="17593171"/>
    <w:rsid w:val="175F6E3C"/>
    <w:rsid w:val="17611477"/>
    <w:rsid w:val="18A6485E"/>
    <w:rsid w:val="18C3188D"/>
    <w:rsid w:val="19160A99"/>
    <w:rsid w:val="199F1DD0"/>
    <w:rsid w:val="19A02DAB"/>
    <w:rsid w:val="19AB063B"/>
    <w:rsid w:val="19CD7270"/>
    <w:rsid w:val="19D36413"/>
    <w:rsid w:val="19E224B5"/>
    <w:rsid w:val="1A214C91"/>
    <w:rsid w:val="1A6675CE"/>
    <w:rsid w:val="1A691AC0"/>
    <w:rsid w:val="1A960561"/>
    <w:rsid w:val="1AC408F6"/>
    <w:rsid w:val="1ACD0D4A"/>
    <w:rsid w:val="1AE76D9C"/>
    <w:rsid w:val="1AEC47B8"/>
    <w:rsid w:val="1B0A50B5"/>
    <w:rsid w:val="1B4258FF"/>
    <w:rsid w:val="1B6945CB"/>
    <w:rsid w:val="1B766D6A"/>
    <w:rsid w:val="1BF23AAC"/>
    <w:rsid w:val="1BFF69CE"/>
    <w:rsid w:val="1C016BA3"/>
    <w:rsid w:val="1C0C2F2B"/>
    <w:rsid w:val="1C0D39A7"/>
    <w:rsid w:val="1C326026"/>
    <w:rsid w:val="1C3453CF"/>
    <w:rsid w:val="1C5D2C17"/>
    <w:rsid w:val="1C670B4A"/>
    <w:rsid w:val="1C796B49"/>
    <w:rsid w:val="1C910FFD"/>
    <w:rsid w:val="1CCF25D4"/>
    <w:rsid w:val="1D1F404F"/>
    <w:rsid w:val="1D3F4242"/>
    <w:rsid w:val="1D4465C7"/>
    <w:rsid w:val="1D450374"/>
    <w:rsid w:val="1D61169E"/>
    <w:rsid w:val="1D9079BE"/>
    <w:rsid w:val="1E173E52"/>
    <w:rsid w:val="1ED60486"/>
    <w:rsid w:val="1EE511C4"/>
    <w:rsid w:val="1EEC406E"/>
    <w:rsid w:val="1F2919DD"/>
    <w:rsid w:val="1FB260B5"/>
    <w:rsid w:val="1FBF5B21"/>
    <w:rsid w:val="1FCF3D4F"/>
    <w:rsid w:val="1FF611AC"/>
    <w:rsid w:val="1FF62984"/>
    <w:rsid w:val="200C5CC1"/>
    <w:rsid w:val="201E48F3"/>
    <w:rsid w:val="207477F1"/>
    <w:rsid w:val="20795E9D"/>
    <w:rsid w:val="209177E9"/>
    <w:rsid w:val="20933132"/>
    <w:rsid w:val="20DB65FF"/>
    <w:rsid w:val="211973B6"/>
    <w:rsid w:val="214C7CE0"/>
    <w:rsid w:val="21BA18DF"/>
    <w:rsid w:val="21D62A25"/>
    <w:rsid w:val="224109D5"/>
    <w:rsid w:val="22906846"/>
    <w:rsid w:val="231E1BD2"/>
    <w:rsid w:val="234E1D60"/>
    <w:rsid w:val="23A066FC"/>
    <w:rsid w:val="23CE6297"/>
    <w:rsid w:val="2429059B"/>
    <w:rsid w:val="24376272"/>
    <w:rsid w:val="248919F9"/>
    <w:rsid w:val="252E3487"/>
    <w:rsid w:val="25526E90"/>
    <w:rsid w:val="255B5E4D"/>
    <w:rsid w:val="25CC73D0"/>
    <w:rsid w:val="26642DE8"/>
    <w:rsid w:val="268E41D5"/>
    <w:rsid w:val="26AC346F"/>
    <w:rsid w:val="27044F5E"/>
    <w:rsid w:val="27523A71"/>
    <w:rsid w:val="27576111"/>
    <w:rsid w:val="27F313EC"/>
    <w:rsid w:val="27FF6043"/>
    <w:rsid w:val="280A3C26"/>
    <w:rsid w:val="28235B01"/>
    <w:rsid w:val="28442B44"/>
    <w:rsid w:val="284B3D6E"/>
    <w:rsid w:val="285B4F2F"/>
    <w:rsid w:val="28B83753"/>
    <w:rsid w:val="28F31267"/>
    <w:rsid w:val="29306BE0"/>
    <w:rsid w:val="295745C7"/>
    <w:rsid w:val="295C3631"/>
    <w:rsid w:val="2A224CCF"/>
    <w:rsid w:val="2A474413"/>
    <w:rsid w:val="2A51319D"/>
    <w:rsid w:val="2A6C4269"/>
    <w:rsid w:val="2A7D0DDD"/>
    <w:rsid w:val="2A96461F"/>
    <w:rsid w:val="2A9B7A4D"/>
    <w:rsid w:val="2ADE397A"/>
    <w:rsid w:val="2B9911F5"/>
    <w:rsid w:val="2BEC518D"/>
    <w:rsid w:val="2C2A32DE"/>
    <w:rsid w:val="2CAA4D06"/>
    <w:rsid w:val="2CE6319B"/>
    <w:rsid w:val="2D2A3035"/>
    <w:rsid w:val="2D61436D"/>
    <w:rsid w:val="2D704117"/>
    <w:rsid w:val="2E044666"/>
    <w:rsid w:val="2E525CA5"/>
    <w:rsid w:val="2E7967F2"/>
    <w:rsid w:val="2ED15955"/>
    <w:rsid w:val="2EE733FA"/>
    <w:rsid w:val="2F9F2D25"/>
    <w:rsid w:val="2FDE3AE4"/>
    <w:rsid w:val="30123219"/>
    <w:rsid w:val="305025F7"/>
    <w:rsid w:val="30537C0B"/>
    <w:rsid w:val="30626B59"/>
    <w:rsid w:val="30696CF3"/>
    <w:rsid w:val="306D2AB6"/>
    <w:rsid w:val="306E07D5"/>
    <w:rsid w:val="30C760EB"/>
    <w:rsid w:val="3151710B"/>
    <w:rsid w:val="319D4688"/>
    <w:rsid w:val="320F5D93"/>
    <w:rsid w:val="32827660"/>
    <w:rsid w:val="32BC53BE"/>
    <w:rsid w:val="32C11FDD"/>
    <w:rsid w:val="32DB5BB1"/>
    <w:rsid w:val="32F47BF8"/>
    <w:rsid w:val="32F813A5"/>
    <w:rsid w:val="33D7434F"/>
    <w:rsid w:val="340D777A"/>
    <w:rsid w:val="345007A1"/>
    <w:rsid w:val="349D6D4F"/>
    <w:rsid w:val="350D5DC0"/>
    <w:rsid w:val="35391C3F"/>
    <w:rsid w:val="35505413"/>
    <w:rsid w:val="35BC3D24"/>
    <w:rsid w:val="35DC33EB"/>
    <w:rsid w:val="36057202"/>
    <w:rsid w:val="36562D76"/>
    <w:rsid w:val="365D4A0E"/>
    <w:rsid w:val="36A17F58"/>
    <w:rsid w:val="36B177AF"/>
    <w:rsid w:val="36BC380B"/>
    <w:rsid w:val="37002DA6"/>
    <w:rsid w:val="3770468F"/>
    <w:rsid w:val="37A84F0C"/>
    <w:rsid w:val="37AC415E"/>
    <w:rsid w:val="37BA54E4"/>
    <w:rsid w:val="37BD31E5"/>
    <w:rsid w:val="37DF43D5"/>
    <w:rsid w:val="37E52447"/>
    <w:rsid w:val="37FF6598"/>
    <w:rsid w:val="380D36F7"/>
    <w:rsid w:val="388F4D27"/>
    <w:rsid w:val="389307D3"/>
    <w:rsid w:val="38A53BE8"/>
    <w:rsid w:val="38C01819"/>
    <w:rsid w:val="397C534A"/>
    <w:rsid w:val="39BA5091"/>
    <w:rsid w:val="3A0C65C5"/>
    <w:rsid w:val="3A456BBF"/>
    <w:rsid w:val="3A7611D3"/>
    <w:rsid w:val="3AD47932"/>
    <w:rsid w:val="3AE72A24"/>
    <w:rsid w:val="3AEE171E"/>
    <w:rsid w:val="3B3C2001"/>
    <w:rsid w:val="3B4C5A83"/>
    <w:rsid w:val="3BE42E75"/>
    <w:rsid w:val="3BEE20F0"/>
    <w:rsid w:val="3C0C763B"/>
    <w:rsid w:val="3C285670"/>
    <w:rsid w:val="3C4C4277"/>
    <w:rsid w:val="3CE62030"/>
    <w:rsid w:val="3D1D2B1D"/>
    <w:rsid w:val="3D35587E"/>
    <w:rsid w:val="3D4B70DA"/>
    <w:rsid w:val="3D9C4C34"/>
    <w:rsid w:val="3DB2058D"/>
    <w:rsid w:val="3EDB07DE"/>
    <w:rsid w:val="3F3774B9"/>
    <w:rsid w:val="3F9F3412"/>
    <w:rsid w:val="3FBF5F07"/>
    <w:rsid w:val="3FEA3CAA"/>
    <w:rsid w:val="40275F13"/>
    <w:rsid w:val="407B2663"/>
    <w:rsid w:val="40843778"/>
    <w:rsid w:val="408A21DA"/>
    <w:rsid w:val="40D55D9D"/>
    <w:rsid w:val="40E72723"/>
    <w:rsid w:val="411F2A66"/>
    <w:rsid w:val="414A5AF2"/>
    <w:rsid w:val="4169449F"/>
    <w:rsid w:val="41A61D7D"/>
    <w:rsid w:val="41DB0C8E"/>
    <w:rsid w:val="41EC139D"/>
    <w:rsid w:val="41FE2B4B"/>
    <w:rsid w:val="422174D0"/>
    <w:rsid w:val="42224F58"/>
    <w:rsid w:val="428F4187"/>
    <w:rsid w:val="42B77D62"/>
    <w:rsid w:val="42BF41EC"/>
    <w:rsid w:val="42D231C2"/>
    <w:rsid w:val="42D563A9"/>
    <w:rsid w:val="435A7468"/>
    <w:rsid w:val="437662F6"/>
    <w:rsid w:val="43A41644"/>
    <w:rsid w:val="43A747A6"/>
    <w:rsid w:val="44E36186"/>
    <w:rsid w:val="45070C00"/>
    <w:rsid w:val="453F4920"/>
    <w:rsid w:val="45530D87"/>
    <w:rsid w:val="45992193"/>
    <w:rsid w:val="45E528FA"/>
    <w:rsid w:val="45EB416E"/>
    <w:rsid w:val="45F31228"/>
    <w:rsid w:val="46DA1F77"/>
    <w:rsid w:val="470869FD"/>
    <w:rsid w:val="471F3BF9"/>
    <w:rsid w:val="473173AB"/>
    <w:rsid w:val="476162A0"/>
    <w:rsid w:val="476D0992"/>
    <w:rsid w:val="47744889"/>
    <w:rsid w:val="47B40322"/>
    <w:rsid w:val="47EF2009"/>
    <w:rsid w:val="48D530B0"/>
    <w:rsid w:val="491B17EE"/>
    <w:rsid w:val="493C1227"/>
    <w:rsid w:val="49492684"/>
    <w:rsid w:val="49F50EF6"/>
    <w:rsid w:val="4A8F4BFD"/>
    <w:rsid w:val="4A977BE8"/>
    <w:rsid w:val="4AD900B0"/>
    <w:rsid w:val="4B032A68"/>
    <w:rsid w:val="4B156E93"/>
    <w:rsid w:val="4B4820BA"/>
    <w:rsid w:val="4B8F3124"/>
    <w:rsid w:val="4C132BDE"/>
    <w:rsid w:val="4C306828"/>
    <w:rsid w:val="4C870D82"/>
    <w:rsid w:val="4C9F14A3"/>
    <w:rsid w:val="4CDF056A"/>
    <w:rsid w:val="4CEA5369"/>
    <w:rsid w:val="4D4A4212"/>
    <w:rsid w:val="4D4F4DC3"/>
    <w:rsid w:val="4D956E39"/>
    <w:rsid w:val="4D98467F"/>
    <w:rsid w:val="4DD806D3"/>
    <w:rsid w:val="4DDA118E"/>
    <w:rsid w:val="4E5E144C"/>
    <w:rsid w:val="4EF40530"/>
    <w:rsid w:val="4F176517"/>
    <w:rsid w:val="4F3F187F"/>
    <w:rsid w:val="4F98561E"/>
    <w:rsid w:val="4FAA062C"/>
    <w:rsid w:val="50622C24"/>
    <w:rsid w:val="506E7B7D"/>
    <w:rsid w:val="507A71CA"/>
    <w:rsid w:val="50AF6C67"/>
    <w:rsid w:val="50CA7AF6"/>
    <w:rsid w:val="50CD20B9"/>
    <w:rsid w:val="50E51F1B"/>
    <w:rsid w:val="51093147"/>
    <w:rsid w:val="511A1D9F"/>
    <w:rsid w:val="512465A1"/>
    <w:rsid w:val="5143093E"/>
    <w:rsid w:val="5170170D"/>
    <w:rsid w:val="517F01EC"/>
    <w:rsid w:val="51FF077A"/>
    <w:rsid w:val="52057754"/>
    <w:rsid w:val="5256167A"/>
    <w:rsid w:val="52643942"/>
    <w:rsid w:val="52683986"/>
    <w:rsid w:val="52745945"/>
    <w:rsid w:val="527E3C46"/>
    <w:rsid w:val="528D28D1"/>
    <w:rsid w:val="529112E4"/>
    <w:rsid w:val="529754E7"/>
    <w:rsid w:val="52BA0688"/>
    <w:rsid w:val="53041897"/>
    <w:rsid w:val="534B7DFF"/>
    <w:rsid w:val="536433F5"/>
    <w:rsid w:val="54B5122D"/>
    <w:rsid w:val="54ED525E"/>
    <w:rsid w:val="54F85354"/>
    <w:rsid w:val="559C636E"/>
    <w:rsid w:val="55AA5F05"/>
    <w:rsid w:val="566117EC"/>
    <w:rsid w:val="56A36517"/>
    <w:rsid w:val="56F01F3B"/>
    <w:rsid w:val="570944F1"/>
    <w:rsid w:val="573652FD"/>
    <w:rsid w:val="57CB0D2B"/>
    <w:rsid w:val="57F77896"/>
    <w:rsid w:val="58231132"/>
    <w:rsid w:val="58F86933"/>
    <w:rsid w:val="59407982"/>
    <w:rsid w:val="59553217"/>
    <w:rsid w:val="59687248"/>
    <w:rsid w:val="59712F06"/>
    <w:rsid w:val="59E96705"/>
    <w:rsid w:val="59EC46DA"/>
    <w:rsid w:val="5A1974D3"/>
    <w:rsid w:val="5A332E70"/>
    <w:rsid w:val="5A57695A"/>
    <w:rsid w:val="5AE31BA5"/>
    <w:rsid w:val="5B373228"/>
    <w:rsid w:val="5B452EF6"/>
    <w:rsid w:val="5B927686"/>
    <w:rsid w:val="5BB6586A"/>
    <w:rsid w:val="5BD851FA"/>
    <w:rsid w:val="5BF363A9"/>
    <w:rsid w:val="5C934F7B"/>
    <w:rsid w:val="5D4449EE"/>
    <w:rsid w:val="5DC44B8E"/>
    <w:rsid w:val="5E3A0157"/>
    <w:rsid w:val="5E6B1271"/>
    <w:rsid w:val="5E7A32F6"/>
    <w:rsid w:val="5E990BA4"/>
    <w:rsid w:val="5EB21EE0"/>
    <w:rsid w:val="5EC34AE2"/>
    <w:rsid w:val="5ED109D5"/>
    <w:rsid w:val="5EDC5325"/>
    <w:rsid w:val="5EF339B5"/>
    <w:rsid w:val="5EF52249"/>
    <w:rsid w:val="5F1C3055"/>
    <w:rsid w:val="5F4A682F"/>
    <w:rsid w:val="5F58643B"/>
    <w:rsid w:val="5FF064B8"/>
    <w:rsid w:val="602F738E"/>
    <w:rsid w:val="60B423E8"/>
    <w:rsid w:val="60D85584"/>
    <w:rsid w:val="60E41E45"/>
    <w:rsid w:val="618C258E"/>
    <w:rsid w:val="61CF374E"/>
    <w:rsid w:val="61D831F7"/>
    <w:rsid w:val="61E77F27"/>
    <w:rsid w:val="62064A30"/>
    <w:rsid w:val="62916DC2"/>
    <w:rsid w:val="62F06FE9"/>
    <w:rsid w:val="62F551D8"/>
    <w:rsid w:val="6307221A"/>
    <w:rsid w:val="637A5347"/>
    <w:rsid w:val="63B5350C"/>
    <w:rsid w:val="63E02062"/>
    <w:rsid w:val="642B4AD1"/>
    <w:rsid w:val="64717406"/>
    <w:rsid w:val="64DA50A5"/>
    <w:rsid w:val="64F57EA2"/>
    <w:rsid w:val="659A5110"/>
    <w:rsid w:val="663A1C0D"/>
    <w:rsid w:val="66781FAC"/>
    <w:rsid w:val="667A544C"/>
    <w:rsid w:val="667E4352"/>
    <w:rsid w:val="66B82D26"/>
    <w:rsid w:val="66F069F3"/>
    <w:rsid w:val="673E598D"/>
    <w:rsid w:val="67501D3E"/>
    <w:rsid w:val="6769107B"/>
    <w:rsid w:val="67C85E6D"/>
    <w:rsid w:val="6817531E"/>
    <w:rsid w:val="68F97217"/>
    <w:rsid w:val="68FA273D"/>
    <w:rsid w:val="69302C34"/>
    <w:rsid w:val="69345570"/>
    <w:rsid w:val="6941604B"/>
    <w:rsid w:val="696064A7"/>
    <w:rsid w:val="69D10628"/>
    <w:rsid w:val="6A675D71"/>
    <w:rsid w:val="6A680017"/>
    <w:rsid w:val="6A944554"/>
    <w:rsid w:val="6B3F4CF0"/>
    <w:rsid w:val="6B3F5D87"/>
    <w:rsid w:val="6B50658A"/>
    <w:rsid w:val="6B7D09A3"/>
    <w:rsid w:val="6BC96940"/>
    <w:rsid w:val="6C077688"/>
    <w:rsid w:val="6C117366"/>
    <w:rsid w:val="6C686836"/>
    <w:rsid w:val="6C704A79"/>
    <w:rsid w:val="6CAA78A4"/>
    <w:rsid w:val="6D396B48"/>
    <w:rsid w:val="6D3C7391"/>
    <w:rsid w:val="6D520853"/>
    <w:rsid w:val="6D74263C"/>
    <w:rsid w:val="6D762C0E"/>
    <w:rsid w:val="6D844BE5"/>
    <w:rsid w:val="6E1B56F8"/>
    <w:rsid w:val="6E211909"/>
    <w:rsid w:val="6E5B0434"/>
    <w:rsid w:val="6E61221C"/>
    <w:rsid w:val="6EB37CF9"/>
    <w:rsid w:val="6F0F47B2"/>
    <w:rsid w:val="6F4C595E"/>
    <w:rsid w:val="6FC33537"/>
    <w:rsid w:val="70577E89"/>
    <w:rsid w:val="70A60EC8"/>
    <w:rsid w:val="712A5332"/>
    <w:rsid w:val="71CD00F5"/>
    <w:rsid w:val="72584B61"/>
    <w:rsid w:val="728B1F76"/>
    <w:rsid w:val="72A74AA4"/>
    <w:rsid w:val="72B36ABE"/>
    <w:rsid w:val="72D736B0"/>
    <w:rsid w:val="72EF25A2"/>
    <w:rsid w:val="731E2B7F"/>
    <w:rsid w:val="73EB141A"/>
    <w:rsid w:val="746F6F28"/>
    <w:rsid w:val="74855959"/>
    <w:rsid w:val="74CE6DDB"/>
    <w:rsid w:val="74E569A5"/>
    <w:rsid w:val="75123520"/>
    <w:rsid w:val="75440FFC"/>
    <w:rsid w:val="755012CC"/>
    <w:rsid w:val="75750988"/>
    <w:rsid w:val="760E220A"/>
    <w:rsid w:val="764F155E"/>
    <w:rsid w:val="765E407B"/>
    <w:rsid w:val="768C454A"/>
    <w:rsid w:val="76911420"/>
    <w:rsid w:val="76EE68D7"/>
    <w:rsid w:val="77132F0A"/>
    <w:rsid w:val="777A6238"/>
    <w:rsid w:val="779166FA"/>
    <w:rsid w:val="77CB2E04"/>
    <w:rsid w:val="77D94C9D"/>
    <w:rsid w:val="788B2B6D"/>
    <w:rsid w:val="78B211C2"/>
    <w:rsid w:val="78C11E49"/>
    <w:rsid w:val="78CA36F6"/>
    <w:rsid w:val="78F60ABC"/>
    <w:rsid w:val="78FF1A3B"/>
    <w:rsid w:val="792D6A81"/>
    <w:rsid w:val="792F639A"/>
    <w:rsid w:val="793A5204"/>
    <w:rsid w:val="79532E51"/>
    <w:rsid w:val="7A0D15F8"/>
    <w:rsid w:val="7A8757E0"/>
    <w:rsid w:val="7A892892"/>
    <w:rsid w:val="7AA40B06"/>
    <w:rsid w:val="7AA9342B"/>
    <w:rsid w:val="7B2A5CE8"/>
    <w:rsid w:val="7B7769C5"/>
    <w:rsid w:val="7B8C6276"/>
    <w:rsid w:val="7BB90B17"/>
    <w:rsid w:val="7C1C011D"/>
    <w:rsid w:val="7C49505E"/>
    <w:rsid w:val="7C8410CD"/>
    <w:rsid w:val="7CA33A30"/>
    <w:rsid w:val="7CAA0E84"/>
    <w:rsid w:val="7CBD0CA0"/>
    <w:rsid w:val="7CED54A8"/>
    <w:rsid w:val="7D1336A2"/>
    <w:rsid w:val="7D202DB4"/>
    <w:rsid w:val="7D240FC5"/>
    <w:rsid w:val="7D2863A2"/>
    <w:rsid w:val="7D292C9A"/>
    <w:rsid w:val="7D4C5E03"/>
    <w:rsid w:val="7D7A074D"/>
    <w:rsid w:val="7D9C38B6"/>
    <w:rsid w:val="7DD10C35"/>
    <w:rsid w:val="7DF305FF"/>
    <w:rsid w:val="7E5C50DF"/>
    <w:rsid w:val="7E5D5154"/>
    <w:rsid w:val="7EB44B01"/>
    <w:rsid w:val="7EB9445D"/>
    <w:rsid w:val="7F3857F3"/>
    <w:rsid w:val="7F587E1B"/>
    <w:rsid w:val="7F7C1A7E"/>
    <w:rsid w:val="7FD177ED"/>
    <w:rsid w:val="7FD37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9"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4"/>
    <w:qFormat/>
    <w:uiPriority w:val="9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5">
    <w:name w:val="heading 2"/>
    <w:basedOn w:val="1"/>
    <w:next w:val="1"/>
    <w:unhideWhenUsed/>
    <w:qFormat/>
    <w:uiPriority w:val="9"/>
    <w:pPr>
      <w:keepNext/>
      <w:keepLines/>
      <w:spacing w:before="260" w:after="260" w:line="416" w:lineRule="auto"/>
      <w:jc w:val="center"/>
      <w:outlineLvl w:val="1"/>
    </w:pPr>
    <w:rPr>
      <w:rFonts w:ascii="Arial" w:hAnsi="Arial"/>
      <w:b/>
      <w:bCs/>
      <w:sz w:val="48"/>
      <w:szCs w:val="32"/>
    </w:rPr>
  </w:style>
  <w:style w:type="paragraph" w:styleId="6">
    <w:name w:val="heading 5"/>
    <w:basedOn w:val="1"/>
    <w:next w:val="1"/>
    <w:link w:val="25"/>
    <w:qFormat/>
    <w:uiPriority w:val="99"/>
    <w:pPr>
      <w:keepNext/>
      <w:keepLines/>
      <w:spacing w:before="280" w:after="290" w:line="374" w:lineRule="auto"/>
      <w:outlineLvl w:val="4"/>
    </w:pPr>
    <w:rPr>
      <w:rFonts w:ascii="Times New Roman" w:hAnsi="Times New Roman" w:eastAsia="宋体" w:cs="Times New Roman"/>
      <w:b/>
      <w:bCs/>
      <w:sz w:val="28"/>
      <w:szCs w:val="28"/>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7">
    <w:name w:val="annotation text"/>
    <w:basedOn w:val="1"/>
    <w:link w:val="56"/>
    <w:unhideWhenUsed/>
    <w:qFormat/>
    <w:uiPriority w:val="99"/>
    <w:pPr>
      <w:jc w:val="left"/>
    </w:pPr>
  </w:style>
  <w:style w:type="paragraph" w:styleId="8">
    <w:name w:val="Body Text"/>
    <w:basedOn w:val="1"/>
    <w:unhideWhenUsed/>
    <w:qFormat/>
    <w:uiPriority w:val="99"/>
    <w:pPr>
      <w:ind w:left="101"/>
    </w:pPr>
    <w:rPr>
      <w:rFonts w:ascii="宋体"/>
    </w:rPr>
  </w:style>
  <w:style w:type="paragraph" w:styleId="9">
    <w:name w:val="Plain Text"/>
    <w:basedOn w:val="1"/>
    <w:link w:val="29"/>
    <w:unhideWhenUsed/>
    <w:qFormat/>
    <w:uiPriority w:val="99"/>
    <w:rPr>
      <w:rFonts w:ascii="宋体" w:hAnsi="Courier New" w:eastAsia="宋体" w:cs="Courier New"/>
      <w:szCs w:val="21"/>
    </w:rPr>
  </w:style>
  <w:style w:type="paragraph" w:styleId="10">
    <w:name w:val="Date"/>
    <w:basedOn w:val="1"/>
    <w:next w:val="1"/>
    <w:link w:val="32"/>
    <w:unhideWhenUsed/>
    <w:qFormat/>
    <w:uiPriority w:val="99"/>
    <w:pPr>
      <w:spacing w:before="100" w:beforeAutospacing="1" w:after="100" w:afterAutospacing="1"/>
      <w:ind w:left="100" w:leftChars="2500"/>
    </w:pPr>
    <w:rPr>
      <w:rFonts w:ascii="Times New Roman" w:hAnsi="Times New Roman" w:eastAsia="仿宋_GB2312" w:cs="Times New Roman"/>
      <w:sz w:val="32"/>
      <w:szCs w:val="32"/>
    </w:rPr>
  </w:style>
  <w:style w:type="paragraph" w:styleId="11">
    <w:name w:val="footer"/>
    <w:basedOn w:val="1"/>
    <w:link w:val="30"/>
    <w:unhideWhenUsed/>
    <w:qFormat/>
    <w:uiPriority w:val="99"/>
    <w:pPr>
      <w:snapToGrid w:val="0"/>
      <w:jc w:val="left"/>
    </w:pPr>
    <w:rPr>
      <w:rFonts w:ascii="Times New Roman" w:hAnsi="Times New Roman" w:eastAsia="宋体" w:cs="Times New Roman"/>
      <w:sz w:val="18"/>
      <w:szCs w:val="18"/>
    </w:rPr>
  </w:style>
  <w:style w:type="paragraph" w:styleId="12">
    <w:name w:val="header"/>
    <w:basedOn w:val="1"/>
    <w:link w:val="35"/>
    <w:unhideWhenUsed/>
    <w:qFormat/>
    <w:uiPriority w:val="99"/>
    <w:pPr>
      <w:pBdr>
        <w:bottom w:val="single" w:color="auto" w:sz="6" w:space="1"/>
      </w:pBdr>
      <w:snapToGrid w:val="0"/>
      <w:jc w:val="center"/>
    </w:pPr>
    <w:rPr>
      <w:rFonts w:ascii="Times New Roman" w:hAnsi="Times New Roman" w:eastAsia="宋体" w:cs="Times New Roman"/>
      <w:sz w:val="18"/>
      <w:szCs w:val="18"/>
    </w:rPr>
  </w:style>
  <w:style w:type="paragraph" w:styleId="13">
    <w:name w:val="toc 1"/>
    <w:basedOn w:val="1"/>
    <w:next w:val="1"/>
    <w:unhideWhenUsed/>
    <w:qFormat/>
    <w:uiPriority w:val="99"/>
    <w:pPr>
      <w:widowControl/>
      <w:spacing w:before="100" w:beforeAutospacing="1" w:after="100" w:line="273" w:lineRule="auto"/>
      <w:jc w:val="left"/>
    </w:pPr>
    <w:rPr>
      <w:rFonts w:ascii="Calibri" w:hAnsi="Calibri" w:eastAsia="宋体" w:cs="Times New Roman"/>
      <w:kern w:val="0"/>
      <w:sz w:val="22"/>
    </w:rPr>
  </w:style>
  <w:style w:type="paragraph" w:styleId="14">
    <w:name w:val="Body Text Indent 3"/>
    <w:basedOn w:val="1"/>
    <w:link w:val="33"/>
    <w:unhideWhenUsed/>
    <w:qFormat/>
    <w:uiPriority w:val="99"/>
    <w:pPr>
      <w:spacing w:before="100" w:beforeAutospacing="1" w:after="120"/>
      <w:ind w:left="420" w:leftChars="200"/>
    </w:pPr>
    <w:rPr>
      <w:rFonts w:ascii="Times New Roman" w:hAnsi="Times New Roman" w:eastAsia="宋体" w:cs="Times New Roman"/>
      <w:sz w:val="16"/>
      <w:szCs w:val="16"/>
    </w:rPr>
  </w:style>
  <w:style w:type="paragraph" w:styleId="15">
    <w:name w:val="Title"/>
    <w:basedOn w:val="1"/>
    <w:next w:val="1"/>
    <w:link w:val="34"/>
    <w:qFormat/>
    <w:uiPriority w:val="99"/>
    <w:pPr>
      <w:spacing w:before="240" w:after="60"/>
      <w:jc w:val="center"/>
      <w:outlineLvl w:val="0"/>
    </w:pPr>
    <w:rPr>
      <w:rFonts w:ascii="Cambria" w:hAnsi="Cambria" w:eastAsia="宋体" w:cs="Times New Roman"/>
      <w:b/>
      <w:bCs/>
      <w:sz w:val="32"/>
      <w:szCs w:val="32"/>
    </w:rPr>
  </w:style>
  <w:style w:type="paragraph" w:styleId="16">
    <w:name w:val="annotation subject"/>
    <w:basedOn w:val="7"/>
    <w:next w:val="7"/>
    <w:link w:val="57"/>
    <w:unhideWhenUsed/>
    <w:qFormat/>
    <w:uiPriority w:val="99"/>
    <w:rPr>
      <w:b/>
      <w:bCs/>
    </w:rPr>
  </w:style>
  <w:style w:type="table" w:styleId="18">
    <w:name w:val="Table Grid"/>
    <w:basedOn w:val="1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rPr>
      <w:rFonts w:ascii="Times New Roman" w:hAnsi="Times New Roman" w:eastAsia="宋体" w:cs="Times New Roman"/>
    </w:rPr>
  </w:style>
  <w:style w:type="character" w:styleId="21">
    <w:name w:val="FollowedHyperlink"/>
    <w:basedOn w:val="19"/>
    <w:unhideWhenUsed/>
    <w:qFormat/>
    <w:uiPriority w:val="99"/>
    <w:rPr>
      <w:rFonts w:ascii="Times New Roman" w:hAnsi="Times New Roman" w:eastAsia="宋体" w:cs="Times New Roman"/>
      <w:color w:val="800080"/>
      <w:u w:val="single"/>
    </w:rPr>
  </w:style>
  <w:style w:type="character" w:styleId="22">
    <w:name w:val="Hyperlink"/>
    <w:basedOn w:val="19"/>
    <w:unhideWhenUsed/>
    <w:qFormat/>
    <w:uiPriority w:val="99"/>
    <w:rPr>
      <w:rFonts w:ascii="Times New Roman" w:hAnsi="Times New Roman" w:eastAsia="宋体" w:cs="Times New Roman"/>
      <w:color w:val="0000FF"/>
      <w:u w:val="single"/>
    </w:rPr>
  </w:style>
  <w:style w:type="character" w:styleId="23">
    <w:name w:val="annotation reference"/>
    <w:basedOn w:val="19"/>
    <w:unhideWhenUsed/>
    <w:qFormat/>
    <w:uiPriority w:val="99"/>
    <w:rPr>
      <w:rFonts w:ascii="Times New Roman" w:hAnsi="Times New Roman" w:eastAsia="宋体" w:cs="Times New Roman"/>
      <w:sz w:val="21"/>
      <w:szCs w:val="21"/>
    </w:rPr>
  </w:style>
  <w:style w:type="character" w:customStyle="1" w:styleId="24">
    <w:name w:val="标题 1 字符"/>
    <w:basedOn w:val="19"/>
    <w:link w:val="4"/>
    <w:qFormat/>
    <w:uiPriority w:val="99"/>
    <w:rPr>
      <w:rFonts w:ascii="Times New Roman" w:hAnsi="Times New Roman" w:eastAsia="宋体" w:cs="Times New Roman"/>
      <w:b/>
      <w:bCs/>
      <w:kern w:val="44"/>
      <w:sz w:val="44"/>
      <w:szCs w:val="44"/>
    </w:rPr>
  </w:style>
  <w:style w:type="character" w:customStyle="1" w:styleId="25">
    <w:name w:val="标题 5 字符"/>
    <w:basedOn w:val="19"/>
    <w:link w:val="6"/>
    <w:qFormat/>
    <w:uiPriority w:val="99"/>
    <w:rPr>
      <w:rFonts w:ascii="Times New Roman" w:hAnsi="Times New Roman" w:eastAsia="宋体" w:cs="Times New Roman"/>
      <w:b/>
      <w:bCs/>
      <w:sz w:val="28"/>
      <w:szCs w:val="28"/>
    </w:rPr>
  </w:style>
  <w:style w:type="paragraph" w:customStyle="1" w:styleId="2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彩色底纹 - 强调文字颜色 61"/>
    <w:basedOn w:val="4"/>
    <w:next w:val="1"/>
    <w:qFormat/>
    <w:uiPriority w:val="0"/>
    <w:pPr>
      <w:widowControl/>
      <w:spacing w:before="480" w:after="0" w:line="273" w:lineRule="auto"/>
      <w:jc w:val="left"/>
      <w:outlineLvl w:val="9"/>
    </w:pPr>
    <w:rPr>
      <w:rFonts w:ascii="Cambria" w:hAnsi="Cambria"/>
      <w:color w:val="365F91"/>
      <w:kern w:val="0"/>
      <w:sz w:val="28"/>
      <w:szCs w:val="28"/>
    </w:rPr>
  </w:style>
  <w:style w:type="paragraph" w:customStyle="1" w:styleId="28">
    <w:name w:val="列出段落1"/>
    <w:basedOn w:val="1"/>
    <w:qFormat/>
    <w:uiPriority w:val="0"/>
    <w:pPr>
      <w:ind w:firstLine="420" w:firstLineChars="200"/>
    </w:pPr>
    <w:rPr>
      <w:rFonts w:ascii="Times New Roman" w:hAnsi="Times New Roman" w:eastAsia="宋体" w:cs="Times New Roman"/>
      <w:szCs w:val="21"/>
    </w:rPr>
  </w:style>
  <w:style w:type="character" w:customStyle="1" w:styleId="29">
    <w:name w:val="纯文本 字符"/>
    <w:basedOn w:val="19"/>
    <w:link w:val="9"/>
    <w:semiHidden/>
    <w:qFormat/>
    <w:uiPriority w:val="99"/>
    <w:rPr>
      <w:rFonts w:ascii="宋体" w:hAnsi="Courier New" w:eastAsia="宋体" w:cs="Courier New"/>
      <w:szCs w:val="21"/>
    </w:rPr>
  </w:style>
  <w:style w:type="character" w:customStyle="1" w:styleId="30">
    <w:name w:val="页脚 字符"/>
    <w:basedOn w:val="19"/>
    <w:link w:val="11"/>
    <w:semiHidden/>
    <w:qFormat/>
    <w:uiPriority w:val="99"/>
    <w:rPr>
      <w:rFonts w:ascii="Times New Roman" w:hAnsi="Times New Roman" w:eastAsia="宋体" w:cs="Times New Roman"/>
      <w:sz w:val="18"/>
      <w:szCs w:val="18"/>
    </w:rPr>
  </w:style>
  <w:style w:type="paragraph" w:customStyle="1" w:styleId="31">
    <w:name w:val="彩色列表1"/>
    <w:basedOn w:val="1"/>
    <w:qFormat/>
    <w:uiPriority w:val="0"/>
    <w:pPr>
      <w:ind w:firstLine="420" w:firstLineChars="200"/>
    </w:pPr>
    <w:rPr>
      <w:rFonts w:ascii="Times New Roman" w:hAnsi="Times New Roman" w:eastAsia="宋体" w:cs="Times New Roman"/>
      <w:szCs w:val="21"/>
    </w:rPr>
  </w:style>
  <w:style w:type="character" w:customStyle="1" w:styleId="32">
    <w:name w:val="日期 字符"/>
    <w:basedOn w:val="19"/>
    <w:link w:val="10"/>
    <w:qFormat/>
    <w:uiPriority w:val="99"/>
    <w:rPr>
      <w:rFonts w:ascii="Times New Roman" w:hAnsi="Times New Roman" w:eastAsia="仿宋_GB2312" w:cs="Times New Roman"/>
      <w:sz w:val="32"/>
      <w:szCs w:val="32"/>
    </w:rPr>
  </w:style>
  <w:style w:type="character" w:customStyle="1" w:styleId="33">
    <w:name w:val="正文文本缩进 3 字符"/>
    <w:basedOn w:val="19"/>
    <w:link w:val="14"/>
    <w:qFormat/>
    <w:uiPriority w:val="99"/>
    <w:rPr>
      <w:rFonts w:ascii="Times New Roman" w:hAnsi="Times New Roman" w:eastAsia="宋体" w:cs="Times New Roman"/>
      <w:sz w:val="16"/>
      <w:szCs w:val="16"/>
    </w:rPr>
  </w:style>
  <w:style w:type="character" w:customStyle="1" w:styleId="34">
    <w:name w:val="标题 字符"/>
    <w:basedOn w:val="19"/>
    <w:link w:val="15"/>
    <w:qFormat/>
    <w:uiPriority w:val="99"/>
    <w:rPr>
      <w:rFonts w:ascii="Cambria" w:hAnsi="Cambria" w:eastAsia="宋体" w:cs="Times New Roman"/>
      <w:b/>
      <w:bCs/>
      <w:sz w:val="32"/>
      <w:szCs w:val="32"/>
    </w:rPr>
  </w:style>
  <w:style w:type="character" w:customStyle="1" w:styleId="35">
    <w:name w:val="页眉 字符"/>
    <w:basedOn w:val="19"/>
    <w:link w:val="12"/>
    <w:semiHidden/>
    <w:qFormat/>
    <w:uiPriority w:val="99"/>
    <w:rPr>
      <w:rFonts w:ascii="Times New Roman" w:hAnsi="Times New Roman" w:eastAsia="宋体" w:cs="Times New Roman"/>
      <w:sz w:val="18"/>
      <w:szCs w:val="18"/>
    </w:rPr>
  </w:style>
  <w:style w:type="character" w:customStyle="1" w:styleId="36">
    <w:name w:val="10"/>
    <w:basedOn w:val="19"/>
    <w:qFormat/>
    <w:uiPriority w:val="0"/>
    <w:rPr>
      <w:rFonts w:hint="default" w:ascii="Times New Roman" w:hAnsi="Times New Roman" w:eastAsia="宋体" w:cs="Times New Roman"/>
    </w:rPr>
  </w:style>
  <w:style w:type="character" w:customStyle="1" w:styleId="37">
    <w:name w:val="15"/>
    <w:basedOn w:val="19"/>
    <w:qFormat/>
    <w:uiPriority w:val="0"/>
    <w:rPr>
      <w:rFonts w:hint="default" w:ascii="Times New Roman" w:hAnsi="Times New Roman" w:eastAsia="宋体" w:cs="Times New Roman"/>
      <w:color w:val="0000FF"/>
      <w:u w:val="single"/>
    </w:rPr>
  </w:style>
  <w:style w:type="character" w:customStyle="1" w:styleId="38">
    <w:name w:val="16"/>
    <w:basedOn w:val="19"/>
    <w:qFormat/>
    <w:uiPriority w:val="0"/>
    <w:rPr>
      <w:rFonts w:hint="default" w:ascii="Times New Roman" w:hAnsi="Times New Roman" w:eastAsia="宋体" w:cs="Times New Roman"/>
    </w:rPr>
  </w:style>
  <w:style w:type="character" w:customStyle="1" w:styleId="39">
    <w:name w:val="font61"/>
    <w:basedOn w:val="19"/>
    <w:qFormat/>
    <w:uiPriority w:val="0"/>
    <w:rPr>
      <w:rFonts w:hint="eastAsia" w:ascii="宋体" w:hAnsi="宋体" w:eastAsia="宋体" w:cs="宋体"/>
      <w:color w:val="000000"/>
      <w:sz w:val="15"/>
      <w:szCs w:val="15"/>
      <w:u w:val="none"/>
    </w:rPr>
  </w:style>
  <w:style w:type="character" w:customStyle="1" w:styleId="40">
    <w:name w:val="font51"/>
    <w:basedOn w:val="19"/>
    <w:qFormat/>
    <w:uiPriority w:val="0"/>
    <w:rPr>
      <w:rFonts w:hint="eastAsia" w:ascii="等线" w:hAnsi="等线" w:eastAsia="等线" w:cs="等线"/>
      <w:color w:val="000000"/>
      <w:sz w:val="15"/>
      <w:szCs w:val="15"/>
      <w:u w:val="none"/>
    </w:rPr>
  </w:style>
  <w:style w:type="paragraph" w:customStyle="1" w:styleId="41">
    <w:name w:val="列表段落1"/>
    <w:basedOn w:val="1"/>
    <w:qFormat/>
    <w:uiPriority w:val="34"/>
    <w:pPr>
      <w:ind w:firstLine="420" w:firstLineChars="200"/>
    </w:pPr>
  </w:style>
  <w:style w:type="paragraph" w:customStyle="1" w:styleId="42">
    <w:name w:val="WPSOffice手动目录 1"/>
    <w:qFormat/>
    <w:uiPriority w:val="0"/>
    <w:rPr>
      <w:rFonts w:ascii="Times New Roman" w:hAnsi="Times New Roman" w:eastAsia="宋体" w:cs="Times New Roman"/>
      <w:lang w:val="en-US" w:eastAsia="zh-CN" w:bidi="ar-SA"/>
    </w:rPr>
  </w:style>
  <w:style w:type="paragraph" w:customStyle="1" w:styleId="4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4">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5">
    <w:name w:val="标题 31"/>
    <w:basedOn w:val="1"/>
    <w:qFormat/>
    <w:uiPriority w:val="1"/>
    <w:pPr>
      <w:outlineLvl w:val="2"/>
    </w:pPr>
    <w:rPr>
      <w:rFonts w:ascii="Microsoft JhengHei" w:eastAsia="Microsoft JhengHei" w:cs="Microsoft JhengHei"/>
      <w:sz w:val="32"/>
      <w:szCs w:val="32"/>
    </w:rPr>
  </w:style>
  <w:style w:type="character" w:customStyle="1" w:styleId="46">
    <w:name w:val="font31"/>
    <w:basedOn w:val="19"/>
    <w:qFormat/>
    <w:uiPriority w:val="0"/>
    <w:rPr>
      <w:rFonts w:hint="eastAsia" w:ascii="宋体" w:hAnsi="宋体" w:eastAsia="宋体" w:cs="宋体"/>
      <w:color w:val="FF0000"/>
      <w:sz w:val="20"/>
      <w:szCs w:val="20"/>
      <w:u w:val="none"/>
    </w:rPr>
  </w:style>
  <w:style w:type="character" w:customStyle="1" w:styleId="47">
    <w:name w:val="font11"/>
    <w:basedOn w:val="19"/>
    <w:qFormat/>
    <w:uiPriority w:val="0"/>
    <w:rPr>
      <w:rFonts w:hint="eastAsia" w:ascii="宋体" w:hAnsi="宋体" w:eastAsia="宋体" w:cs="宋体"/>
      <w:color w:val="000000"/>
      <w:sz w:val="20"/>
      <w:szCs w:val="20"/>
      <w:u w:val="none"/>
    </w:rPr>
  </w:style>
  <w:style w:type="paragraph" w:customStyle="1" w:styleId="48">
    <w:name w:val="Body text|1"/>
    <w:basedOn w:val="1"/>
    <w:qFormat/>
    <w:uiPriority w:val="0"/>
    <w:pPr>
      <w:spacing w:line="360" w:lineRule="auto"/>
      <w:ind w:firstLine="400"/>
    </w:pPr>
    <w:rPr>
      <w:rFonts w:ascii="宋体" w:hAnsi="宋体" w:eastAsia="宋体" w:cs="宋体"/>
      <w:sz w:val="30"/>
      <w:szCs w:val="30"/>
      <w:lang w:val="zh-TW" w:eastAsia="zh-TW" w:bidi="zh-TW"/>
    </w:rPr>
  </w:style>
  <w:style w:type="paragraph" w:customStyle="1" w:styleId="49">
    <w:name w:val="Body text|6"/>
    <w:basedOn w:val="1"/>
    <w:qFormat/>
    <w:uiPriority w:val="0"/>
    <w:pPr>
      <w:spacing w:before="9890"/>
      <w:jc w:val="center"/>
    </w:pPr>
    <w:rPr>
      <w:rFonts w:ascii="宋体" w:hAnsi="宋体" w:eastAsia="宋体" w:cs="宋体"/>
      <w:sz w:val="72"/>
      <w:szCs w:val="72"/>
      <w:lang w:val="zh-TW" w:eastAsia="zh-TW" w:bidi="zh-TW"/>
    </w:rPr>
  </w:style>
  <w:style w:type="paragraph" w:customStyle="1" w:styleId="50">
    <w:name w:val="Body text|3"/>
    <w:basedOn w:val="1"/>
    <w:qFormat/>
    <w:uiPriority w:val="0"/>
    <w:pPr>
      <w:spacing w:after="90" w:line="534" w:lineRule="exact"/>
      <w:ind w:firstLine="680"/>
    </w:pPr>
    <w:rPr>
      <w:sz w:val="32"/>
      <w:szCs w:val="32"/>
      <w:u w:val="single"/>
    </w:rPr>
  </w:style>
  <w:style w:type="paragraph" w:customStyle="1" w:styleId="51">
    <w:name w:val="Heading #2|1"/>
    <w:basedOn w:val="1"/>
    <w:qFormat/>
    <w:uiPriority w:val="0"/>
    <w:pPr>
      <w:spacing w:after="580" w:line="504" w:lineRule="exact"/>
      <w:jc w:val="center"/>
      <w:outlineLvl w:val="1"/>
    </w:pPr>
    <w:rPr>
      <w:rFonts w:ascii="宋体" w:hAnsi="宋体" w:eastAsia="宋体" w:cs="宋体"/>
      <w:sz w:val="42"/>
      <w:szCs w:val="42"/>
      <w:lang w:val="zh-TW" w:eastAsia="zh-TW" w:bidi="zh-TW"/>
    </w:rPr>
  </w:style>
  <w:style w:type="paragraph" w:customStyle="1" w:styleId="52">
    <w:name w:val="Heading #3|1"/>
    <w:basedOn w:val="1"/>
    <w:qFormat/>
    <w:uiPriority w:val="0"/>
    <w:pPr>
      <w:spacing w:line="547" w:lineRule="exact"/>
      <w:jc w:val="center"/>
      <w:outlineLvl w:val="2"/>
    </w:pPr>
    <w:rPr>
      <w:rFonts w:ascii="宋体" w:hAnsi="宋体" w:eastAsia="宋体" w:cs="宋体"/>
      <w:sz w:val="42"/>
      <w:szCs w:val="42"/>
      <w:shd w:val="clear" w:color="auto" w:fill="FFFFFF"/>
      <w:lang w:val="zh-TW" w:eastAsia="zh-TW" w:bidi="zh-TW"/>
    </w:rPr>
  </w:style>
  <w:style w:type="paragraph" w:customStyle="1" w:styleId="53">
    <w:name w:val="Other|1"/>
    <w:basedOn w:val="1"/>
    <w:qFormat/>
    <w:uiPriority w:val="0"/>
    <w:pPr>
      <w:spacing w:line="360" w:lineRule="auto"/>
      <w:ind w:firstLine="400"/>
    </w:pPr>
    <w:rPr>
      <w:rFonts w:ascii="宋体" w:hAnsi="宋体" w:eastAsia="宋体" w:cs="宋体"/>
      <w:sz w:val="30"/>
      <w:szCs w:val="30"/>
      <w:lang w:val="zh-TW" w:eastAsia="zh-TW" w:bidi="zh-TW"/>
    </w:rPr>
  </w:style>
  <w:style w:type="paragraph" w:customStyle="1" w:styleId="54">
    <w:name w:val="_Style 1"/>
    <w:basedOn w:val="1"/>
    <w:qFormat/>
    <w:uiPriority w:val="34"/>
    <w:pPr>
      <w:ind w:firstLine="420" w:firstLineChars="200"/>
    </w:pPr>
    <w:rPr>
      <w:rFonts w:eastAsia="宋体"/>
    </w:rPr>
  </w:style>
  <w:style w:type="paragraph" w:customStyle="1" w:styleId="55">
    <w:name w:val="Body text|2"/>
    <w:basedOn w:val="1"/>
    <w:qFormat/>
    <w:uiPriority w:val="0"/>
    <w:pPr>
      <w:spacing w:line="567" w:lineRule="exact"/>
      <w:ind w:left="200" w:firstLine="740"/>
    </w:pPr>
    <w:rPr>
      <w:rFonts w:ascii="宋体" w:hAnsi="宋体" w:eastAsia="宋体" w:cs="宋体"/>
      <w:sz w:val="26"/>
      <w:szCs w:val="26"/>
      <w:lang w:val="zh-TW" w:eastAsia="zh-TW" w:bidi="zh-TW"/>
    </w:rPr>
  </w:style>
  <w:style w:type="character" w:customStyle="1" w:styleId="56">
    <w:name w:val="批注文字 字符"/>
    <w:basedOn w:val="19"/>
    <w:link w:val="7"/>
    <w:qFormat/>
    <w:uiPriority w:val="99"/>
    <w:rPr>
      <w:rFonts w:ascii="Times New Roman" w:hAnsi="Times New Roman" w:eastAsia="宋体" w:cs="Times New Roman"/>
    </w:rPr>
  </w:style>
  <w:style w:type="character" w:customStyle="1" w:styleId="57">
    <w:name w:val="批注主题 字符"/>
    <w:basedOn w:val="56"/>
    <w:link w:val="16"/>
    <w:semiHidden/>
    <w:qFormat/>
    <w:uiPriority w:val="99"/>
    <w:rPr>
      <w:b/>
      <w:bCs/>
    </w:rPr>
  </w:style>
  <w:style w:type="character" w:customStyle="1" w:styleId="58">
    <w:name w:val="font21"/>
    <w:qFormat/>
    <w:uiPriority w:val="0"/>
    <w:rPr>
      <w:rFonts w:hint="eastAsia" w:ascii="宋体" w:hAnsi="宋体" w:eastAsia="宋体" w:cs="宋体"/>
      <w:color w:val="000000"/>
      <w:sz w:val="20"/>
      <w:szCs w:val="20"/>
      <w:u w:val="none"/>
    </w:rPr>
  </w:style>
  <w:style w:type="paragraph" w:customStyle="1" w:styleId="59">
    <w:name w:val="Table Paragraph"/>
    <w:basedOn w:val="1"/>
    <w:qFormat/>
    <w:uiPriority w:val="1"/>
    <w:rPr>
      <w:rFonts w:ascii="宋体" w:hAnsi="宋体" w:eastAsia="宋体" w:cs="宋体"/>
    </w:rPr>
  </w:style>
  <w:style w:type="table" w:customStyle="1" w:styleId="60">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9947</Words>
  <Characters>10421</Characters>
  <Lines>104</Lines>
  <Paragraphs>29</Paragraphs>
  <TotalTime>13</TotalTime>
  <ScaleCrop>false</ScaleCrop>
  <LinksUpToDate>false</LinksUpToDate>
  <CharactersWithSpaces>11298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2020-10-10T14:33:00Z</dcterms:created>
  <dc:creator>tqq452648371@outlook.com</dc:creator>
  <cp:lastModifiedBy>Camille、</cp:lastModifiedBy>
  <cp:lastPrinted>2021-08-25T05:13:38Z</cp:lastPrinted>
  <dcterms:modified xsi:type="dcterms:W3CDTF">2021-08-25T05:18:12Z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21C0C2A065A443E6A96642A81C09F2FC</vt:lpwstr>
  </property>
  <property fmtid="{D5CDD505-2E9C-101B-9397-08002B2CF9AE}" pid="4" name="KSOSaveFontToCloudKey">
    <vt:lpwstr>259685305_cloud</vt:lpwstr>
  </property>
</Properties>
</file>