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方正小标宋简体"/>
          <w:b/>
          <w:kern w:val="2"/>
          <w:sz w:val="44"/>
          <w:szCs w:val="44"/>
        </w:rPr>
      </w:pPr>
    </w:p>
    <w:p>
      <w:pPr>
        <w:spacing w:line="500" w:lineRule="exact"/>
        <w:jc w:val="center"/>
        <w:rPr>
          <w:rFonts w:eastAsia="方正小标宋简体"/>
          <w:bCs/>
          <w:kern w:val="2"/>
          <w:sz w:val="44"/>
          <w:szCs w:val="44"/>
        </w:rPr>
      </w:pPr>
      <w:r>
        <w:rPr>
          <w:rFonts w:hint="eastAsia" w:eastAsia="方正小标宋简体"/>
          <w:bCs/>
          <w:kern w:val="2"/>
          <w:sz w:val="44"/>
          <w:szCs w:val="44"/>
        </w:rPr>
        <w:t>四川川东高速公路有限责任公司、</w:t>
      </w:r>
      <w:bookmarkStart w:id="0" w:name="_Hlk139790782"/>
      <w:r>
        <w:rPr>
          <w:rFonts w:hint="eastAsia" w:eastAsia="方正小标宋简体"/>
          <w:bCs/>
          <w:kern w:val="2"/>
          <w:sz w:val="44"/>
          <w:szCs w:val="44"/>
        </w:rPr>
        <w:t>四川达渝高速公路建设开发有限公司</w:t>
      </w:r>
      <w:bookmarkEnd w:id="0"/>
      <w:r>
        <w:rPr>
          <w:rFonts w:hint="eastAsia" w:eastAsia="方正小标宋简体"/>
          <w:bCs/>
          <w:kern w:val="2"/>
          <w:sz w:val="44"/>
          <w:szCs w:val="44"/>
        </w:rPr>
        <w:t>、</w:t>
      </w:r>
      <w:bookmarkStart w:id="1" w:name="_Hlk139790795"/>
      <w:r>
        <w:rPr>
          <w:rFonts w:hint="eastAsia" w:eastAsia="方正小标宋简体"/>
          <w:bCs/>
          <w:kern w:val="2"/>
          <w:sz w:val="44"/>
          <w:szCs w:val="44"/>
        </w:rPr>
        <w:t>四川大垫高速公路有限责任公司</w:t>
      </w:r>
      <w:bookmarkEnd w:id="1"/>
    </w:p>
    <w:p>
      <w:pPr>
        <w:spacing w:line="500" w:lineRule="exact"/>
        <w:jc w:val="center"/>
        <w:rPr>
          <w:rFonts w:eastAsia="方正小标宋简体"/>
          <w:bCs/>
          <w:kern w:val="2"/>
          <w:sz w:val="44"/>
          <w:szCs w:val="44"/>
        </w:rPr>
      </w:pPr>
      <w:r>
        <w:rPr>
          <w:rFonts w:hint="eastAsia" w:eastAsia="方正小标宋简体"/>
          <w:bCs/>
          <w:kern w:val="2"/>
          <w:sz w:val="44"/>
          <w:szCs w:val="44"/>
        </w:rPr>
        <w:t>常年法律顾问服务项目</w:t>
      </w:r>
    </w:p>
    <w:p>
      <w:pPr>
        <w:jc w:val="center"/>
        <w:rPr>
          <w:rFonts w:eastAsia="方正小标宋简体"/>
          <w:b/>
          <w:kern w:val="2"/>
          <w:sz w:val="44"/>
          <w:szCs w:val="44"/>
        </w:rPr>
      </w:pPr>
    </w:p>
    <w:p>
      <w:pPr>
        <w:jc w:val="center"/>
        <w:rPr>
          <w:rFonts w:ascii="宋体" w:hAnsi="宋体" w:cs="宋体"/>
          <w:b/>
          <w:bCs/>
          <w:sz w:val="84"/>
        </w:rPr>
      </w:pPr>
    </w:p>
    <w:p>
      <w:pPr>
        <w:jc w:val="center"/>
        <w:rPr>
          <w:rFonts w:ascii="宋体" w:hAnsi="宋体" w:cs="宋体"/>
          <w:b/>
          <w:bCs/>
          <w:sz w:val="84"/>
        </w:rPr>
      </w:pPr>
    </w:p>
    <w:p>
      <w:pPr>
        <w:pStyle w:val="16"/>
        <w:ind w:left="440" w:firstLine="440"/>
      </w:pPr>
    </w:p>
    <w:p>
      <w:pPr>
        <w:pStyle w:val="16"/>
        <w:ind w:left="440" w:firstLine="440"/>
      </w:pPr>
    </w:p>
    <w:p>
      <w:pPr>
        <w:jc w:val="center"/>
        <w:rPr>
          <w:rFonts w:eastAsia="黑体"/>
          <w:b/>
          <w:kern w:val="2"/>
          <w:sz w:val="84"/>
          <w:szCs w:val="84"/>
        </w:rPr>
      </w:pPr>
      <w:r>
        <w:rPr>
          <w:rFonts w:hint="eastAsia" w:eastAsia="黑体"/>
          <w:b/>
          <w:kern w:val="2"/>
          <w:sz w:val="84"/>
          <w:szCs w:val="84"/>
        </w:rPr>
        <w:t>比 选 文 件</w:t>
      </w:r>
    </w:p>
    <w:p>
      <w:pPr>
        <w:pStyle w:val="16"/>
        <w:ind w:left="440" w:firstLine="440"/>
      </w:pPr>
    </w:p>
    <w:p>
      <w:pPr>
        <w:jc w:val="center"/>
        <w:rPr>
          <w:rFonts w:ascii="宋体" w:hAnsi="宋体" w:cs="宋体"/>
          <w:b/>
          <w:bCs/>
          <w:sz w:val="84"/>
        </w:rPr>
      </w:pPr>
    </w:p>
    <w:p>
      <w:pPr>
        <w:pStyle w:val="16"/>
        <w:ind w:left="440" w:firstLine="440"/>
        <w:rPr>
          <w:rFonts w:ascii="宋体" w:hAnsi="宋体" w:cs="宋体"/>
        </w:rPr>
      </w:pPr>
    </w:p>
    <w:p>
      <w:pPr>
        <w:pStyle w:val="16"/>
        <w:ind w:left="440" w:firstLine="440"/>
        <w:rPr>
          <w:rFonts w:ascii="宋体" w:hAnsi="宋体" w:cs="宋体"/>
        </w:rPr>
      </w:pPr>
    </w:p>
    <w:p>
      <w:pPr>
        <w:pStyle w:val="16"/>
        <w:ind w:left="440" w:firstLine="440"/>
        <w:rPr>
          <w:rFonts w:ascii="宋体" w:hAnsi="宋体" w:cs="宋体"/>
        </w:rPr>
      </w:pPr>
    </w:p>
    <w:p>
      <w:pPr>
        <w:autoSpaceDE w:val="0"/>
        <w:autoSpaceDN w:val="0"/>
        <w:rPr>
          <w:rFonts w:ascii="宋体" w:hAnsi="宋体" w:cs="宋体"/>
          <w:b/>
          <w:bCs/>
          <w:sz w:val="36"/>
          <w:szCs w:val="36"/>
        </w:rPr>
      </w:pPr>
    </w:p>
    <w:p>
      <w:pPr>
        <w:autoSpaceDE w:val="0"/>
        <w:autoSpaceDN w:val="0"/>
        <w:spacing w:line="240" w:lineRule="auto"/>
        <w:jc w:val="center"/>
        <w:rPr>
          <w:rFonts w:ascii="宋体" w:hAnsi="宋体" w:cs="宋体"/>
          <w:bCs/>
          <w:sz w:val="40"/>
          <w:szCs w:val="40"/>
        </w:rPr>
      </w:pPr>
      <w:r>
        <w:rPr>
          <w:rFonts w:hint="eastAsia" w:eastAsia="黑体"/>
          <w:bCs/>
          <w:kern w:val="2"/>
          <w:sz w:val="32"/>
          <w:szCs w:val="32"/>
        </w:rPr>
        <w:t>比选人：四川川东高速公路有限责任公司</w:t>
      </w:r>
      <w:r>
        <w:rPr>
          <w:rFonts w:eastAsia="黑体"/>
          <w:bCs/>
          <w:kern w:val="2"/>
          <w:sz w:val="32"/>
          <w:szCs w:val="32"/>
        </w:rPr>
        <w:t>、</w:t>
      </w:r>
      <w:r>
        <w:rPr>
          <w:rFonts w:hint="eastAsia" w:eastAsia="黑体"/>
          <w:bCs/>
          <w:kern w:val="2"/>
          <w:sz w:val="32"/>
          <w:szCs w:val="32"/>
        </w:rPr>
        <w:t>四川达渝高速公路建设开发有限公司、四川大垫高速公路有限责任公司</w:t>
      </w:r>
    </w:p>
    <w:p>
      <w:pPr>
        <w:autoSpaceDE w:val="0"/>
        <w:autoSpaceDN w:val="0"/>
        <w:jc w:val="center"/>
        <w:rPr>
          <w:rFonts w:eastAsia="黑体"/>
          <w:bCs/>
          <w:kern w:val="2"/>
          <w:sz w:val="32"/>
          <w:szCs w:val="32"/>
        </w:rPr>
      </w:pPr>
      <w:r>
        <w:rPr>
          <w:rFonts w:hint="eastAsia" w:eastAsia="黑体"/>
          <w:bCs/>
          <w:kern w:val="2"/>
          <w:sz w:val="32"/>
          <w:szCs w:val="32"/>
        </w:rPr>
        <w:t>202</w:t>
      </w:r>
      <w:r>
        <w:rPr>
          <w:rFonts w:eastAsia="黑体"/>
          <w:bCs/>
          <w:kern w:val="2"/>
          <w:sz w:val="32"/>
          <w:szCs w:val="32"/>
        </w:rPr>
        <w:t>3</w:t>
      </w:r>
      <w:r>
        <w:rPr>
          <w:rFonts w:hint="eastAsia" w:eastAsia="黑体"/>
          <w:bCs/>
          <w:kern w:val="2"/>
          <w:sz w:val="32"/>
          <w:szCs w:val="32"/>
        </w:rPr>
        <w:t>年7月</w:t>
      </w:r>
    </w:p>
    <w:p>
      <w:pPr>
        <w:spacing w:line="360" w:lineRule="auto"/>
        <w:jc w:val="center"/>
        <w:outlineLvl w:val="0"/>
        <w:rPr>
          <w:rFonts w:ascii="宋体" w:hAnsi="宋体" w:cs="宋体"/>
          <w:bCs/>
          <w:sz w:val="44"/>
          <w:szCs w:val="44"/>
        </w:rPr>
        <w:sectPr>
          <w:pgSz w:w="11906" w:h="16838"/>
          <w:pgMar w:top="1134" w:right="1134" w:bottom="1701" w:left="1701" w:header="851" w:footer="992" w:gutter="0"/>
          <w:pgNumType w:fmt="numberInDash"/>
          <w:cols w:space="720" w:num="1"/>
          <w:docGrid w:linePitch="312" w:charSpace="0"/>
        </w:sectPr>
      </w:pPr>
    </w:p>
    <w:p>
      <w:pPr>
        <w:pStyle w:val="16"/>
        <w:ind w:left="440" w:firstLine="440"/>
      </w:pPr>
      <w:bookmarkStart w:id="2" w:name="_Toc25051_WPSOffice_Type1"/>
    </w:p>
    <w:p>
      <w:pPr>
        <w:jc w:val="center"/>
        <w:rPr>
          <w:rFonts w:ascii="宋体" w:hAnsi="宋体" w:cs="宋体"/>
          <w:sz w:val="48"/>
          <w:szCs w:val="48"/>
        </w:rPr>
      </w:pPr>
      <w:r>
        <w:rPr>
          <w:rFonts w:hint="eastAsia" w:ascii="宋体" w:hAnsi="宋体" w:cs="宋体"/>
          <w:sz w:val="48"/>
          <w:szCs w:val="48"/>
        </w:rPr>
        <w:t>目  录</w:t>
      </w:r>
    </w:p>
    <w:p>
      <w:pPr>
        <w:jc w:val="center"/>
        <w:rPr>
          <w:rFonts w:ascii="宋体" w:hAnsi="宋体" w:cs="宋体"/>
          <w:sz w:val="48"/>
          <w:szCs w:val="48"/>
        </w:rPr>
      </w:pPr>
    </w:p>
    <w:p>
      <w:pPr>
        <w:pStyle w:val="23"/>
        <w:tabs>
          <w:tab w:val="right" w:leader="dot" w:pos="9298"/>
        </w:tabs>
        <w:spacing w:line="480" w:lineRule="auto"/>
        <w:rPr>
          <w:rFonts w:ascii="宋体" w:hAnsi="宋体" w:cs="宋体"/>
          <w:b/>
          <w:bCs/>
          <w:sz w:val="24"/>
          <w:szCs w:val="24"/>
        </w:rPr>
      </w:pPr>
      <w:r>
        <w:rPr>
          <w:rFonts w:hint="eastAsia" w:ascii="宋体" w:hAnsi="宋体" w:cs="宋体"/>
          <w:b/>
          <w:bCs/>
          <w:sz w:val="24"/>
          <w:szCs w:val="24"/>
        </w:rPr>
        <w:t>第一章</w:t>
      </w:r>
      <w:r>
        <w:rPr>
          <w:rFonts w:ascii="宋体" w:hAnsi="宋体" w:cs="宋体"/>
          <w:b/>
          <w:bCs/>
          <w:sz w:val="24"/>
          <w:szCs w:val="24"/>
        </w:rPr>
        <w:t xml:space="preserve"> </w:t>
      </w:r>
      <w:r>
        <w:rPr>
          <w:rFonts w:hint="eastAsia" w:ascii="宋体" w:hAnsi="宋体" w:cs="宋体"/>
          <w:b/>
          <w:bCs/>
          <w:sz w:val="24"/>
          <w:szCs w:val="24"/>
        </w:rPr>
        <w:t>比选公告</w:t>
      </w:r>
      <w:r>
        <w:rPr>
          <w:rFonts w:ascii="宋体" w:hAnsi="宋体" w:cs="宋体"/>
          <w:b/>
          <w:bCs/>
          <w:sz w:val="24"/>
          <w:szCs w:val="24"/>
        </w:rPr>
        <w:tab/>
      </w:r>
      <w:bookmarkStart w:id="3" w:name="_Toc829_WPSOffice_Level1Page"/>
      <w:r>
        <w:rPr>
          <w:rFonts w:ascii="宋体" w:hAnsi="宋体" w:cs="宋体"/>
          <w:b/>
          <w:bCs/>
          <w:sz w:val="24"/>
          <w:szCs w:val="24"/>
        </w:rPr>
        <w:t>1</w:t>
      </w:r>
      <w:bookmarkEnd w:id="3"/>
    </w:p>
    <w:p>
      <w:pPr>
        <w:pStyle w:val="23"/>
        <w:tabs>
          <w:tab w:val="right" w:leader="dot" w:pos="9298"/>
        </w:tabs>
        <w:spacing w:line="480" w:lineRule="auto"/>
        <w:rPr>
          <w:rFonts w:ascii="宋体" w:hAnsi="宋体" w:cs="宋体"/>
          <w:b/>
          <w:bCs/>
          <w:sz w:val="24"/>
          <w:szCs w:val="24"/>
        </w:rPr>
      </w:pPr>
      <w:r>
        <w:rPr>
          <w:rFonts w:hint="eastAsia" w:ascii="宋体" w:hAnsi="宋体" w:cs="宋体"/>
          <w:b/>
          <w:bCs/>
          <w:sz w:val="24"/>
          <w:szCs w:val="24"/>
        </w:rPr>
        <w:t>第二章</w:t>
      </w:r>
      <w:r>
        <w:rPr>
          <w:rFonts w:ascii="宋体" w:hAnsi="宋体" w:cs="宋体"/>
          <w:b/>
          <w:bCs/>
          <w:sz w:val="24"/>
          <w:szCs w:val="24"/>
        </w:rPr>
        <w:t xml:space="preserve"> </w:t>
      </w:r>
      <w:r>
        <w:rPr>
          <w:rFonts w:hint="eastAsia" w:ascii="宋体" w:hAnsi="宋体" w:cs="宋体"/>
          <w:b/>
          <w:bCs/>
          <w:sz w:val="24"/>
          <w:szCs w:val="24"/>
        </w:rPr>
        <w:t>比选申请人须知</w:t>
      </w:r>
      <w:r>
        <w:rPr>
          <w:rFonts w:ascii="宋体" w:hAnsi="宋体" w:cs="宋体"/>
          <w:b/>
          <w:bCs/>
          <w:sz w:val="24"/>
          <w:szCs w:val="24"/>
        </w:rPr>
        <w:tab/>
      </w:r>
      <w:r>
        <w:rPr>
          <w:rFonts w:ascii="宋体" w:hAnsi="宋体" w:cs="宋体"/>
          <w:b/>
          <w:bCs/>
          <w:sz w:val="24"/>
          <w:szCs w:val="24"/>
        </w:rPr>
        <w:t>7</w:t>
      </w:r>
    </w:p>
    <w:p>
      <w:pPr>
        <w:pStyle w:val="23"/>
        <w:tabs>
          <w:tab w:val="right" w:leader="dot" w:pos="9298"/>
        </w:tabs>
        <w:spacing w:line="480" w:lineRule="auto"/>
        <w:rPr>
          <w:rFonts w:hint="eastAsia" w:ascii="宋体" w:hAnsi="宋体" w:cs="宋体"/>
          <w:b/>
          <w:bCs/>
          <w:sz w:val="24"/>
          <w:szCs w:val="24"/>
        </w:rPr>
      </w:pPr>
      <w:r>
        <w:rPr>
          <w:rFonts w:hint="eastAsia" w:ascii="宋体" w:hAnsi="宋体" w:cs="宋体"/>
          <w:b/>
          <w:bCs/>
          <w:sz w:val="24"/>
          <w:szCs w:val="24"/>
        </w:rPr>
        <w:t>第三章 合同条款及格式</w:t>
      </w:r>
      <w:r>
        <w:rPr>
          <w:rFonts w:ascii="宋体" w:hAnsi="宋体" w:cs="宋体"/>
          <w:b/>
          <w:bCs/>
          <w:sz w:val="24"/>
          <w:szCs w:val="24"/>
        </w:rPr>
        <w:tab/>
      </w:r>
      <w:r>
        <w:rPr>
          <w:rFonts w:ascii="宋体" w:hAnsi="宋体" w:cs="宋体"/>
          <w:b/>
          <w:bCs/>
          <w:sz w:val="24"/>
          <w:szCs w:val="24"/>
        </w:rPr>
        <w:t>15</w:t>
      </w:r>
    </w:p>
    <w:p>
      <w:pPr>
        <w:pStyle w:val="23"/>
        <w:tabs>
          <w:tab w:val="right" w:leader="dot" w:pos="9298"/>
        </w:tabs>
        <w:spacing w:line="480" w:lineRule="auto"/>
        <w:rPr>
          <w:rFonts w:ascii="宋体" w:hAnsi="宋体" w:cs="宋体"/>
          <w:b/>
          <w:bCs/>
          <w:sz w:val="24"/>
          <w:szCs w:val="24"/>
        </w:rPr>
      </w:pPr>
      <w:r>
        <w:rPr>
          <w:rFonts w:hint="eastAsia" w:ascii="宋体" w:hAnsi="宋体" w:cs="宋体"/>
          <w:b/>
          <w:bCs/>
          <w:sz w:val="24"/>
          <w:szCs w:val="24"/>
        </w:rPr>
        <w:t>第四章</w:t>
      </w:r>
      <w:r>
        <w:rPr>
          <w:rFonts w:ascii="宋体" w:hAnsi="宋体" w:cs="宋体"/>
          <w:b/>
          <w:bCs/>
          <w:sz w:val="24"/>
          <w:szCs w:val="24"/>
        </w:rPr>
        <w:t xml:space="preserve"> </w:t>
      </w:r>
      <w:r>
        <w:rPr>
          <w:rFonts w:hint="eastAsia" w:ascii="宋体" w:hAnsi="宋体" w:cs="宋体"/>
          <w:b/>
          <w:bCs/>
          <w:sz w:val="24"/>
          <w:szCs w:val="24"/>
        </w:rPr>
        <w:t>评审办法</w:t>
      </w:r>
      <w:r>
        <w:rPr>
          <w:rFonts w:ascii="宋体" w:hAnsi="宋体" w:cs="宋体"/>
          <w:b/>
          <w:bCs/>
          <w:sz w:val="24"/>
          <w:szCs w:val="24"/>
        </w:rPr>
        <w:tab/>
      </w:r>
      <w:r>
        <w:rPr>
          <w:rFonts w:ascii="宋体" w:hAnsi="宋体" w:cs="宋体"/>
          <w:b/>
          <w:bCs/>
          <w:sz w:val="24"/>
          <w:szCs w:val="24"/>
        </w:rPr>
        <w:t>22</w:t>
      </w:r>
    </w:p>
    <w:bookmarkEnd w:id="2"/>
    <w:p>
      <w:pPr>
        <w:pStyle w:val="23"/>
        <w:tabs>
          <w:tab w:val="right" w:leader="dot" w:pos="9298"/>
        </w:tabs>
        <w:spacing w:line="480" w:lineRule="auto"/>
        <w:rPr>
          <w:rFonts w:ascii="宋体" w:hAnsi="宋体" w:cs="宋体"/>
          <w:sz w:val="24"/>
          <w:szCs w:val="24"/>
        </w:rPr>
      </w:pPr>
      <w:r>
        <w:rPr>
          <w:rFonts w:hint="eastAsia" w:ascii="宋体" w:hAnsi="宋体" w:cs="宋体"/>
          <w:b/>
          <w:bCs/>
          <w:sz w:val="24"/>
          <w:szCs w:val="24"/>
        </w:rPr>
        <w:t>第四章</w:t>
      </w:r>
      <w:r>
        <w:rPr>
          <w:rFonts w:ascii="宋体" w:hAnsi="宋体" w:cs="宋体"/>
          <w:b/>
          <w:bCs/>
          <w:sz w:val="24"/>
          <w:szCs w:val="24"/>
        </w:rPr>
        <w:t xml:space="preserve"> </w:t>
      </w:r>
      <w:r>
        <w:rPr>
          <w:rFonts w:hint="eastAsia" w:ascii="宋体" w:hAnsi="宋体" w:cs="宋体"/>
          <w:b/>
          <w:bCs/>
          <w:sz w:val="24"/>
          <w:szCs w:val="24"/>
        </w:rPr>
        <w:t>比选申请文件格式</w:t>
      </w:r>
      <w:r>
        <w:rPr>
          <w:rFonts w:ascii="宋体" w:hAnsi="宋体" w:cs="宋体"/>
          <w:b/>
          <w:bCs/>
          <w:sz w:val="24"/>
          <w:szCs w:val="24"/>
        </w:rPr>
        <w:tab/>
      </w:r>
      <w:r>
        <w:rPr>
          <w:rFonts w:ascii="宋体" w:hAnsi="宋体" w:cs="宋体"/>
          <w:b/>
          <w:bCs/>
          <w:sz w:val="24"/>
          <w:szCs w:val="24"/>
        </w:rPr>
        <w:t>27</w:t>
      </w:r>
    </w:p>
    <w:p>
      <w:pPr>
        <w:spacing w:line="520" w:lineRule="exact"/>
        <w:jc w:val="both"/>
        <w:rPr>
          <w:rFonts w:ascii="方正小标宋简体" w:hAnsi="方正小标宋简体" w:eastAsia="方正小标宋简体" w:cs="方正小标宋简体"/>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spacing w:line="5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第一章 比选公告</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川川东高速公路有限责任公司、四川达渝高速公路建设开发有限公司、四川大垫高速公路有限责任公司（以下简称“川东公司”“达渝公司”“大垫公司”）拟选聘律师事务所，作为常年法律顾问，承担公司日常法律顾问服务工作。</w:t>
      </w:r>
      <w:bookmarkStart w:id="4" w:name="_Toc7177174"/>
      <w:r>
        <w:rPr>
          <w:rFonts w:hint="eastAsia" w:ascii="仿宋_GB2312" w:hAnsi="仿宋_GB2312" w:eastAsia="仿宋_GB2312" w:cs="仿宋_GB2312"/>
          <w:sz w:val="28"/>
          <w:szCs w:val="28"/>
        </w:rPr>
        <w:t>依据《四川省国资委及所出资企业中介机构选聘管理试行办法》（川国资委办〔2019〕9号）规定，由川东公司、达渝公司、大垫公司作为比选人，采取公开比选方式选择法律服务机构，资金来自企业自有资金，现面向社会进行公开比选。</w:t>
      </w:r>
    </w:p>
    <w:bookmarkEnd w:id="4"/>
    <w:p>
      <w:pPr>
        <w:numPr>
          <w:ilvl w:val="0"/>
          <w:numId w:val="1"/>
        </w:numPr>
        <w:spacing w:line="520" w:lineRule="exact"/>
        <w:ind w:firstLine="560" w:firstLineChars="200"/>
        <w:rPr>
          <w:rFonts w:ascii="黑体" w:hAnsi="黑体" w:eastAsia="黑体" w:cs="黑体"/>
          <w:sz w:val="28"/>
          <w:szCs w:val="28"/>
        </w:rPr>
      </w:pPr>
      <w:bookmarkStart w:id="5" w:name="_Toc7177175"/>
      <w:r>
        <w:rPr>
          <w:rFonts w:hint="eastAsia" w:ascii="黑体" w:hAnsi="黑体" w:eastAsia="黑体" w:cs="黑体"/>
          <w:sz w:val="28"/>
          <w:szCs w:val="28"/>
        </w:rPr>
        <w:t>项目内容</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川东公司</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达渝公司</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大垫公司主要业务涉及高速公路和相关配套设施的投资、建设及经营管理等相关业务，现均为四川高速公路建设开发集团有限公司子公司。川东公司、达渝公司</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大垫公司的常年法律顾问应以维护公司合法权益，保障公司经济、经营活动的顺利进行为目的，提供全面法律服务。</w:t>
      </w:r>
    </w:p>
    <w:bookmarkEnd w:id="5"/>
    <w:p>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二、比选范围及工作内容</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1.合同段划分</w:t>
      </w:r>
    </w:p>
    <w:tbl>
      <w:tblPr>
        <w:tblStyle w:val="1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8" w:type="dxa"/>
            <w:vAlign w:val="center"/>
          </w:tcPr>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FL1</w:t>
            </w:r>
          </w:p>
        </w:tc>
        <w:tc>
          <w:tcPr>
            <w:tcW w:w="7231" w:type="dxa"/>
            <w:vAlign w:val="center"/>
          </w:tcPr>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四川川东高速公路有限责任公司常年法律顾问服务项目合同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28" w:type="dxa"/>
            <w:vAlign w:val="center"/>
          </w:tcPr>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FL2</w:t>
            </w:r>
          </w:p>
        </w:tc>
        <w:tc>
          <w:tcPr>
            <w:tcW w:w="7231" w:type="dxa"/>
            <w:vAlign w:val="center"/>
          </w:tcPr>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四川达渝高速公路建设开发有限公司常年法律顾问服务项目合同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28" w:type="dxa"/>
            <w:vAlign w:val="center"/>
          </w:tcPr>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FL</w:t>
            </w:r>
            <w:r>
              <w:rPr>
                <w:rFonts w:ascii="仿宋_GB2312" w:hAnsi="仿宋_GB2312" w:eastAsia="仿宋_GB2312" w:cs="仿宋_GB2312"/>
                <w:sz w:val="28"/>
                <w:szCs w:val="28"/>
              </w:rPr>
              <w:t>3</w:t>
            </w:r>
          </w:p>
        </w:tc>
        <w:tc>
          <w:tcPr>
            <w:tcW w:w="7231" w:type="dxa"/>
            <w:vAlign w:val="center"/>
          </w:tcPr>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四川大垫高速公路有限责任公司常年法律顾问服务项目合同</w:t>
            </w:r>
          </w:p>
        </w:tc>
      </w:tr>
    </w:tbl>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2.服务期：自合同签订之日起算，合同期限为一年，经比选人考核优秀，可续签服务合同，期限为三年。</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3、比选范围及内容：受比选人委托，对公司重大决策、涉法问题、管理行为、合同行为等提供风险性、合法性、可行性法律意见，解答有关法律咨询，包括但不限于：</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（1）</w:t>
      </w:r>
      <w:r>
        <w:rPr>
          <w:rFonts w:hint="eastAsia" w:ascii="仿宋_GB2312" w:hAnsi="仿宋_GB2312" w:eastAsia="仿宋_GB2312" w:cs="仿宋_GB2312"/>
          <w:sz w:val="28"/>
          <w:szCs w:val="28"/>
          <w:u w:color="FFFFFF"/>
        </w:rPr>
        <w:t>为</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日常的</w:t>
      </w:r>
      <w:r>
        <w:rPr>
          <w:rFonts w:hint="eastAsia" w:ascii="仿宋_GB2312" w:hAnsi="仿宋_GB2312" w:eastAsia="仿宋_GB2312" w:cs="仿宋_GB2312"/>
          <w:sz w:val="28"/>
          <w:szCs w:val="28"/>
          <w:u w:val="single"/>
        </w:rPr>
        <w:t>法律</w:t>
      </w:r>
      <w:r>
        <w:rPr>
          <w:rFonts w:hint="eastAsia" w:ascii="仿宋_GB2312" w:hAnsi="仿宋_GB2312" w:eastAsia="仿宋_GB2312" w:cs="仿宋_GB2312"/>
          <w:sz w:val="28"/>
          <w:szCs w:val="28"/>
          <w:u w:color="FFFFFF"/>
        </w:rPr>
        <w:t>行业的经营管理事务提供法律咨询、法律分析意见和风险控制建议，并根据</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需要为</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起草、审查或修改有关日常经营所需的合同文本、法律文件、往来函件等；</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（2）</w:t>
      </w:r>
      <w:r>
        <w:rPr>
          <w:rFonts w:hint="eastAsia" w:ascii="仿宋_GB2312" w:hAnsi="仿宋_GB2312" w:eastAsia="仿宋_GB2312" w:cs="仿宋_GB2312"/>
          <w:sz w:val="28"/>
          <w:szCs w:val="28"/>
          <w:u w:color="FFFFFF"/>
        </w:rPr>
        <w:t>为</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提供行政、商事法律信息以及与</w:t>
      </w:r>
      <w:r>
        <w:rPr>
          <w:rFonts w:hint="eastAsia" w:ascii="仿宋_GB2312" w:hAnsi="仿宋_GB2312" w:eastAsia="仿宋_GB2312" w:cs="仿宋_GB2312"/>
          <w:sz w:val="28"/>
          <w:szCs w:val="28"/>
          <w:u w:val="single" w:color="000000"/>
        </w:rPr>
        <w:t>高速公路</w:t>
      </w:r>
      <w:r>
        <w:rPr>
          <w:rFonts w:hint="eastAsia" w:ascii="仿宋_GB2312" w:hAnsi="仿宋_GB2312" w:eastAsia="仿宋_GB2312" w:cs="仿宋_GB2312"/>
          <w:sz w:val="28"/>
          <w:szCs w:val="28"/>
          <w:u w:color="FFFFFF"/>
        </w:rPr>
        <w:t>行业相关的国家和地方的政策法规信息；</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（3）</w:t>
      </w:r>
      <w:r>
        <w:rPr>
          <w:rFonts w:hint="eastAsia" w:ascii="仿宋_GB2312" w:hAnsi="仿宋_GB2312" w:eastAsia="仿宋_GB2312" w:cs="仿宋_GB2312"/>
          <w:sz w:val="28"/>
          <w:szCs w:val="28"/>
          <w:u w:color="FFFFFF"/>
        </w:rPr>
        <w:t>根据</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需要，参与</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日常经营所涉的重大会议或谈判，就</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经营决策前的法律问题，进行可行性论证；就经营决策中的法律问题，提出法律意见；就经营决策后的法律问题，提出补救方案；</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（4）</w:t>
      </w:r>
      <w:r>
        <w:rPr>
          <w:rFonts w:hint="eastAsia" w:ascii="仿宋_GB2312" w:hAnsi="仿宋_GB2312" w:eastAsia="仿宋_GB2312" w:cs="仿宋_GB2312"/>
          <w:sz w:val="28"/>
          <w:szCs w:val="28"/>
          <w:u w:color="FFFFFF"/>
        </w:rPr>
        <w:t>协助建立并处理</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与营销网络之间的法律关系；</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（5）</w:t>
      </w:r>
      <w:r>
        <w:rPr>
          <w:rFonts w:hint="eastAsia" w:ascii="仿宋_GB2312" w:hAnsi="仿宋_GB2312" w:eastAsia="仿宋_GB2312" w:cs="仿宋_GB2312"/>
          <w:sz w:val="28"/>
          <w:szCs w:val="28"/>
          <w:u w:color="FFFFFF"/>
        </w:rPr>
        <w:t>协助</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正确处理劳资纠纷，提供劳动合同订立、履行、解除、续约及聘用期等各个阶段的法律服务；</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（6）</w:t>
      </w:r>
      <w:r>
        <w:rPr>
          <w:rFonts w:hint="eastAsia" w:ascii="仿宋_GB2312" w:hAnsi="仿宋_GB2312" w:eastAsia="仿宋_GB2312" w:cs="仿宋_GB2312"/>
          <w:sz w:val="28"/>
          <w:szCs w:val="28"/>
          <w:u w:color="FFFFFF"/>
        </w:rPr>
        <w:t>协助</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对同业不正当竞争者、侵权者及员工“跳槽”侵权者展开诉讼等法律救济途径；</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（7）</w:t>
      </w:r>
      <w:r>
        <w:rPr>
          <w:rFonts w:hint="eastAsia" w:ascii="仿宋_GB2312" w:hAnsi="仿宋_GB2312" w:eastAsia="仿宋_GB2312" w:cs="仿宋_GB2312"/>
          <w:sz w:val="28"/>
          <w:szCs w:val="28"/>
          <w:u w:color="FFFFFF"/>
        </w:rPr>
        <w:t>协助对</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知识产权、信息资源、专有技术及商业秘密等方面的保护和管理；</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（8）</w:t>
      </w:r>
      <w:r>
        <w:rPr>
          <w:rFonts w:hint="eastAsia" w:ascii="仿宋_GB2312" w:hAnsi="仿宋_GB2312" w:eastAsia="仿宋_GB2312" w:cs="仿宋_GB2312"/>
          <w:sz w:val="28"/>
          <w:szCs w:val="28"/>
          <w:u w:color="FFFFFF"/>
        </w:rPr>
        <w:t>总体负责制定为</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提供法律服务的相关格式文书，如传真函件格式、法律顾问服务登记表、受托办理法律事务交接单、会谈纪要、备忘录等；</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（9）</w:t>
      </w:r>
      <w:r>
        <w:rPr>
          <w:rFonts w:hint="eastAsia" w:ascii="仿宋_GB2312" w:hAnsi="仿宋_GB2312" w:eastAsia="仿宋_GB2312" w:cs="仿宋_GB2312"/>
          <w:sz w:val="28"/>
          <w:szCs w:val="28"/>
          <w:u w:color="FFFFFF"/>
        </w:rPr>
        <w:t>为</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提供行政法律信息和政策信息，为甲方作为行政管理相对人享受充分的法定权利提供法律帮助；</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（10）</w:t>
      </w:r>
      <w:r>
        <w:rPr>
          <w:rFonts w:hint="eastAsia" w:ascii="仿宋_GB2312" w:hAnsi="仿宋_GB2312" w:eastAsia="仿宋_GB2312" w:cs="仿宋_GB2312"/>
          <w:sz w:val="28"/>
          <w:szCs w:val="28"/>
          <w:u w:color="FFFFFF"/>
        </w:rPr>
        <w:t>根据</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需要在顾问期内不定期（每年不少于2次）的为</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高级管理人员、中层管理人员以及一般工作人员进行法律培训和讲座。法律讲座的具体内容及时间，由双方另行协商确定；</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（11）</w:t>
      </w:r>
      <w:r>
        <w:rPr>
          <w:rFonts w:hint="eastAsia" w:ascii="仿宋_GB2312" w:hAnsi="仿宋_GB2312" w:eastAsia="仿宋_GB2312" w:cs="仿宋_GB2312"/>
          <w:sz w:val="28"/>
          <w:szCs w:val="28"/>
          <w:u w:color="FFFFFF"/>
        </w:rPr>
        <w:t>履行风险监控，对</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合同履行过程中对方的违约情形提供催告、谈判、诉讼或仲裁的解决分析方案；</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（12）</w:t>
      </w:r>
      <w:r>
        <w:rPr>
          <w:rFonts w:hint="eastAsia" w:ascii="仿宋_GB2312" w:hAnsi="仿宋_GB2312" w:eastAsia="仿宋_GB2312" w:cs="仿宋_GB2312"/>
          <w:sz w:val="28"/>
          <w:szCs w:val="28"/>
          <w:u w:color="FFFFFF"/>
        </w:rPr>
        <w:t>接受</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委托，为</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在中国境内的重大对外投资项目或合作项目提供法律分析意见和政策参考意见、参与协商谈判、起草有关法律文件和法律风险控制</w:t>
      </w:r>
      <w:r>
        <w:rPr>
          <w:rFonts w:hint="eastAsia" w:ascii="仿宋_GB2312" w:hAnsi="仿宋_GB2312" w:eastAsia="仿宋_GB2312" w:cs="仿宋_GB2312"/>
          <w:sz w:val="28"/>
          <w:szCs w:val="28"/>
        </w:rPr>
        <w:t>（另行协商约定专项服务内容和费用）</w:t>
      </w:r>
      <w:r>
        <w:rPr>
          <w:rFonts w:hint="eastAsia" w:ascii="仿宋_GB2312" w:hAnsi="仿宋_GB2312" w:eastAsia="仿宋_GB2312" w:cs="仿宋_GB2312"/>
          <w:sz w:val="28"/>
          <w:szCs w:val="28"/>
          <w:u w:color="FFFFFF"/>
        </w:rPr>
        <w:t>；</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（13）</w:t>
      </w:r>
      <w:r>
        <w:rPr>
          <w:rFonts w:hint="eastAsia" w:ascii="仿宋_GB2312" w:hAnsi="仿宋_GB2312" w:eastAsia="仿宋_GB2312" w:cs="仿宋_GB2312"/>
          <w:sz w:val="28"/>
          <w:szCs w:val="28"/>
          <w:u w:color="FFFFFF"/>
        </w:rPr>
        <w:t>接受</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委托，为</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提供诉讼、仲裁代理法律服务</w:t>
      </w:r>
      <w:r>
        <w:rPr>
          <w:rFonts w:hint="eastAsia" w:ascii="仿宋_GB2312" w:hAnsi="仿宋_GB2312" w:eastAsia="仿宋_GB2312" w:cs="仿宋_GB2312"/>
          <w:sz w:val="28"/>
          <w:szCs w:val="28"/>
        </w:rPr>
        <w:t>（另行协商约定专项服务内容和费用）</w:t>
      </w:r>
      <w:r>
        <w:rPr>
          <w:rFonts w:hint="eastAsia" w:ascii="仿宋_GB2312" w:hAnsi="仿宋_GB2312" w:eastAsia="仿宋_GB2312" w:cs="仿宋_GB2312"/>
          <w:sz w:val="28"/>
          <w:szCs w:val="28"/>
          <w:u w:color="FFFFFF"/>
        </w:rPr>
        <w:t>；</w:t>
      </w:r>
    </w:p>
    <w:p>
      <w:pPr>
        <w:numPr>
          <w:ilvl w:val="255"/>
          <w:numId w:val="0"/>
        </w:numPr>
        <w:spacing w:before="156" w:beforeLines="50" w:after="156" w:after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（14）</w:t>
      </w:r>
      <w:r>
        <w:rPr>
          <w:rFonts w:hint="eastAsia" w:ascii="仿宋_GB2312" w:hAnsi="仿宋_GB2312" w:eastAsia="仿宋_GB2312" w:cs="仿宋_GB2312"/>
          <w:sz w:val="28"/>
          <w:szCs w:val="28"/>
          <w:u w:color="FFFFFF"/>
        </w:rPr>
        <w:t>定期（每三月一次）为</w:t>
      </w:r>
      <w:r>
        <w:rPr>
          <w:rFonts w:hint="eastAsia" w:ascii="仿宋_GB2312" w:hAnsi="仿宋_GB2312" w:eastAsia="仿宋_GB2312" w:cs="仿宋_GB2312"/>
          <w:sz w:val="28"/>
          <w:szCs w:val="28"/>
          <w:u w:color="FFFFFF"/>
          <w:lang w:eastAsia="zh-Hans"/>
        </w:rPr>
        <w:t>公司</w:t>
      </w:r>
      <w:r>
        <w:rPr>
          <w:rFonts w:hint="eastAsia" w:ascii="仿宋_GB2312" w:hAnsi="仿宋_GB2312" w:eastAsia="仿宋_GB2312" w:cs="仿宋_GB2312"/>
          <w:sz w:val="28"/>
          <w:szCs w:val="28"/>
          <w:u w:color="FFFFFF"/>
        </w:rPr>
        <w:t>提供上门服务，包括法律咨询、合同审核、法律培训等；</w:t>
      </w:r>
    </w:p>
    <w:p>
      <w:pPr>
        <w:spacing w:before="156" w:beforeLines="50" w:after="156" w:afterLines="50"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（15）</w:t>
      </w:r>
      <w:r>
        <w:rPr>
          <w:rFonts w:hint="eastAsia" w:ascii="仿宋_GB2312" w:hAnsi="仿宋_GB2312" w:eastAsia="仿宋_GB2312" w:cs="仿宋_GB2312"/>
          <w:sz w:val="28"/>
          <w:szCs w:val="28"/>
        </w:rPr>
        <w:t>为公司网站相关栏目提供有关法律法规素材，协助建设公司网站依法治企栏目，对法律咨询问题进行解答；</w:t>
      </w:r>
    </w:p>
    <w:p>
      <w:pPr>
        <w:pStyle w:val="16"/>
        <w:spacing w:line="520" w:lineRule="exact"/>
        <w:ind w:left="0" w:leftChars="0"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16</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eastAsia="zh-Hans"/>
        </w:rPr>
        <w:t>公司</w:t>
      </w:r>
      <w:r>
        <w:rPr>
          <w:rFonts w:hint="eastAsia" w:ascii="仿宋_GB2312" w:hAnsi="仿宋_GB2312" w:eastAsia="仿宋_GB2312" w:cs="仿宋_GB2312"/>
          <w:sz w:val="28"/>
          <w:szCs w:val="28"/>
        </w:rPr>
        <w:t>日常经营管理事务提供其他所需的法律服务。</w:t>
      </w:r>
    </w:p>
    <w:p>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三、</w:t>
      </w:r>
      <w:r>
        <w:rPr>
          <w:rFonts w:hint="eastAsia" w:ascii="黑体" w:hAnsi="黑体" w:eastAsia="黑体" w:cs="黑体"/>
          <w:sz w:val="28"/>
          <w:szCs w:val="28"/>
          <w:lang w:eastAsia="zh-Hans"/>
        </w:rPr>
        <w:t>比选申请人</w:t>
      </w:r>
      <w:r>
        <w:rPr>
          <w:rFonts w:hint="eastAsia" w:ascii="黑体" w:hAnsi="黑体" w:eastAsia="黑体" w:cs="黑体"/>
          <w:sz w:val="28"/>
          <w:szCs w:val="28"/>
        </w:rPr>
        <w:t>资格条件要求</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1.资格条件：须具有律师事务所执业许可证，成立时间5年以上</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提供加盖公章的执业许可证正本或副本复印件，注册地址在四川省范围内，或者在四川省范围内有固定办公地点的（注册地不在四川省范围内的，提供场地证明）</w:t>
      </w:r>
      <w:r>
        <w:rPr>
          <w:rFonts w:hint="eastAsia" w:ascii="仿宋_GB2312" w:hAnsi="仿宋_GB2312" w:eastAsia="仿宋_GB2312" w:cs="仿宋_GB2312"/>
          <w:sz w:val="28"/>
          <w:szCs w:val="28"/>
        </w:rPr>
        <w:t>。</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2.业绩要求：近3年内（20</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年1月1日至今，以合同签订时间或裁判文书落款时间或调解书落款时间中任意一项在该期限内均可）至少为</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个国有企业或</w:t>
      </w:r>
      <w:r>
        <w:rPr>
          <w:rFonts w:hint="eastAsia" w:ascii="仿宋_GB2312" w:hAnsi="仿宋_GB2312" w:eastAsia="仿宋_GB2312" w:cs="仿宋_GB2312"/>
          <w:sz w:val="28"/>
          <w:szCs w:val="28"/>
        </w:rPr>
        <w:t>高速公路公司提供法律服务。</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3.人员要求：应委派至少3名业务能力强的律师长期担任比选人的法律顾问，其中主办律师应有</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年以上的执业经验（以执业证载明的执业年限为准，自执业证执业年限代码年的1月1日起算）。</w:t>
      </w:r>
    </w:p>
    <w:p>
      <w:pPr>
        <w:pStyle w:val="16"/>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lang w:eastAsia="zh-Hans"/>
        </w:rPr>
        <w:t>.比选申请人</w:t>
      </w:r>
      <w:r>
        <w:rPr>
          <w:rFonts w:hint="eastAsia" w:ascii="仿宋_GB2312" w:hAnsi="仿宋_GB2312" w:eastAsia="仿宋_GB2312" w:cs="仿宋_GB2312"/>
          <w:kern w:val="0"/>
          <w:sz w:val="28"/>
          <w:szCs w:val="28"/>
        </w:rPr>
        <w:t>近三年（20</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rPr>
        <w:t>年至今）在经营活动中无违法违规记录（提供承诺书）</w:t>
      </w:r>
      <w:r>
        <w:rPr>
          <w:rFonts w:ascii="仿宋_GB2312" w:hAnsi="仿宋_GB2312" w:eastAsia="仿宋_GB2312" w:cs="仿宋_GB2312"/>
          <w:kern w:val="0"/>
          <w:sz w:val="28"/>
          <w:szCs w:val="28"/>
        </w:rPr>
        <w:t>。</w:t>
      </w:r>
    </w:p>
    <w:p>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.本项目不接受联合体。</w:t>
      </w:r>
    </w:p>
    <w:p>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四、比选文件的获取</w:t>
      </w:r>
    </w:p>
    <w:p>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1.凡有意参加比选的比选申请人，请于</w:t>
      </w:r>
      <w:r>
        <w:rPr>
          <w:rFonts w:hint="eastAsia" w:ascii="仿宋_GB2312" w:hAnsi="仿宋_GB2312" w:eastAsia="仿宋_GB2312" w:cs="仿宋_GB2312"/>
          <w:sz w:val="28"/>
          <w:szCs w:val="28"/>
        </w:rPr>
        <w:t>2023</w:t>
      </w:r>
      <w:r>
        <w:rPr>
          <w:rFonts w:ascii="仿宋_GB2312" w:hAnsi="仿宋_GB2312" w:eastAsia="仿宋_GB2312" w:cs="仿宋_GB2312"/>
          <w:sz w:val="28"/>
          <w:szCs w:val="28"/>
        </w:rPr>
        <w:t>年</w:t>
      </w:r>
      <w:r>
        <w:rPr>
          <w:rFonts w:hint="eastAsia" w:ascii="仿宋_GB2312" w:hAnsi="仿宋_GB2312" w:eastAsia="仿宋_GB2312" w:cs="仿宋_GB2312"/>
          <w:sz w:val="28"/>
          <w:szCs w:val="28"/>
        </w:rPr>
        <w:t>7</w:t>
      </w:r>
      <w:r>
        <w:rPr>
          <w:rFonts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ascii="仿宋_GB2312" w:hAnsi="仿宋_GB2312" w:eastAsia="仿宋_GB2312" w:cs="仿宋_GB2312"/>
          <w:sz w:val="28"/>
          <w:szCs w:val="28"/>
        </w:rPr>
        <w:t>日至</w:t>
      </w:r>
      <w:r>
        <w:rPr>
          <w:rFonts w:hint="eastAsia" w:ascii="仿宋_GB2312" w:hAnsi="仿宋_GB2312" w:eastAsia="仿宋_GB2312" w:cs="仿宋_GB2312"/>
          <w:sz w:val="28"/>
          <w:szCs w:val="28"/>
        </w:rPr>
        <w:t>2023</w:t>
      </w:r>
      <w:r>
        <w:rPr>
          <w:rFonts w:ascii="仿宋_GB2312" w:hAnsi="仿宋_GB2312" w:eastAsia="仿宋_GB2312" w:cs="仿宋_GB2312"/>
          <w:sz w:val="28"/>
          <w:szCs w:val="28"/>
        </w:rPr>
        <w:t>年</w:t>
      </w:r>
      <w:r>
        <w:rPr>
          <w:rFonts w:hint="eastAsia" w:ascii="仿宋_GB2312" w:hAnsi="仿宋_GB2312" w:eastAsia="仿宋_GB2312" w:cs="仿宋_GB2312"/>
          <w:sz w:val="28"/>
          <w:szCs w:val="28"/>
        </w:rPr>
        <w:t>7</w:t>
      </w:r>
      <w:r>
        <w:rPr>
          <w:rFonts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ascii="仿宋_GB2312" w:hAnsi="仿宋_GB2312" w:eastAsia="仿宋_GB2312" w:cs="仿宋_GB2312"/>
          <w:sz w:val="28"/>
          <w:szCs w:val="28"/>
        </w:rPr>
        <w:t>日</w:t>
      </w:r>
      <w:r>
        <w:rPr>
          <w:rFonts w:hint="eastAsia" w:ascii="仿宋_GB2312" w:hAnsi="仿宋_GB2312" w:eastAsia="仿宋_GB2312" w:cs="仿宋_GB2312"/>
          <w:sz w:val="28"/>
          <w:szCs w:val="28"/>
        </w:rPr>
        <w:t>，在比选人指定四川川东高速公路有限责任公司（https://cdgs.scgs.com.cn）网站免费匿名下载比选文件。</w:t>
      </w:r>
    </w:p>
    <w:p>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2.比选</w:t>
      </w:r>
      <w:r>
        <w:rPr>
          <w:rFonts w:hint="eastAsia" w:ascii="仿宋_GB2312" w:hAnsi="仿宋_GB2312" w:eastAsia="仿宋_GB2312" w:cs="仿宋_GB2312"/>
          <w:sz w:val="28"/>
          <w:szCs w:val="28"/>
        </w:rPr>
        <w:t>文件有关通知（若有）由比选申请人</w:t>
      </w:r>
      <w:r>
        <w:rPr>
          <w:rFonts w:ascii="仿宋_GB2312" w:hAnsi="仿宋_GB2312" w:eastAsia="仿宋_GB2312" w:cs="仿宋_GB2312"/>
          <w:sz w:val="28"/>
          <w:szCs w:val="28"/>
        </w:rPr>
        <w:t>在</w:t>
      </w:r>
      <w:r>
        <w:rPr>
          <w:rFonts w:hint="eastAsia" w:ascii="仿宋_GB2312" w:hAnsi="仿宋_GB2312" w:eastAsia="仿宋_GB2312" w:cs="仿宋_GB2312"/>
          <w:sz w:val="28"/>
          <w:szCs w:val="28"/>
        </w:rPr>
        <w:t>四川川东高速公路有限责任公司（https://cdgs.scgs.com.cn）</w:t>
      </w:r>
      <w:r>
        <w:rPr>
          <w:rFonts w:ascii="仿宋_GB2312" w:hAnsi="仿宋_GB2312" w:eastAsia="仿宋_GB2312" w:cs="仿宋_GB2312"/>
          <w:sz w:val="28"/>
          <w:szCs w:val="28"/>
        </w:rPr>
        <w:t>自行查阅与下载。</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比选申请人应在报价期间适时关注上述网站，并及时下载</w:t>
      </w:r>
      <w:r>
        <w:rPr>
          <w:rFonts w:hint="eastAsia" w:ascii="仿宋_GB2312" w:hAnsi="仿宋_GB2312" w:eastAsia="仿宋_GB2312" w:cs="仿宋_GB2312"/>
          <w:sz w:val="28"/>
          <w:szCs w:val="28"/>
        </w:rPr>
        <w:t>比选</w:t>
      </w:r>
      <w:r>
        <w:rPr>
          <w:rFonts w:ascii="仿宋_GB2312" w:hAnsi="仿宋_GB2312" w:eastAsia="仿宋_GB2312" w:cs="仿宋_GB2312"/>
          <w:sz w:val="28"/>
          <w:szCs w:val="28"/>
        </w:rPr>
        <w:t>相关内容，比选人不再另行通知。如有问题或疑问，应及时与比选人联系，因未能及时下载通知书（如果有）的相关责任由比选申请人自行承担。</w:t>
      </w:r>
    </w:p>
    <w:p>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五、比选申请文件的递交及相关事宜</w:t>
      </w:r>
    </w:p>
    <w:p>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比选申请</w:t>
      </w:r>
      <w:r>
        <w:rPr>
          <w:rFonts w:ascii="仿宋_GB2312" w:hAnsi="仿宋_GB2312" w:eastAsia="仿宋_GB2312" w:cs="仿宋_GB2312"/>
          <w:sz w:val="28"/>
          <w:szCs w:val="28"/>
        </w:rPr>
        <w:t>文件递交</w:t>
      </w:r>
      <w:r>
        <w:rPr>
          <w:rFonts w:hint="eastAsia" w:ascii="仿宋_GB2312" w:hAnsi="仿宋_GB2312" w:eastAsia="仿宋_GB2312" w:cs="仿宋_GB2312"/>
          <w:sz w:val="28"/>
          <w:szCs w:val="28"/>
        </w:rPr>
        <w:t>截止</w:t>
      </w:r>
      <w:r>
        <w:rPr>
          <w:rFonts w:ascii="仿宋_GB2312" w:hAnsi="仿宋_GB2312" w:eastAsia="仿宋_GB2312" w:cs="仿宋_GB2312"/>
          <w:sz w:val="28"/>
          <w:szCs w:val="28"/>
        </w:rPr>
        <w:t>时间为2023年</w:t>
      </w:r>
      <w:r>
        <w:rPr>
          <w:rFonts w:hint="eastAsia" w:ascii="仿宋_GB2312" w:hAnsi="仿宋_GB2312" w:eastAsia="仿宋_GB2312" w:cs="仿宋_GB2312"/>
          <w:sz w:val="28"/>
          <w:szCs w:val="28"/>
        </w:rPr>
        <w:t>7</w:t>
      </w:r>
      <w:r>
        <w:rPr>
          <w:rFonts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ascii="仿宋_GB2312" w:hAnsi="仿宋_GB2312" w:eastAsia="仿宋_GB2312" w:cs="仿宋_GB2312"/>
          <w:sz w:val="28"/>
          <w:szCs w:val="28"/>
        </w:rPr>
        <w:t>日</w:t>
      </w:r>
      <w:r>
        <w:rPr>
          <w:rFonts w:hint="eastAsia" w:ascii="仿宋_GB2312" w:hAnsi="仿宋_GB2312" w:eastAsia="仿宋_GB2312" w:cs="仿宋_GB2312"/>
          <w:sz w:val="28"/>
          <w:szCs w:val="28"/>
        </w:rPr>
        <w:t>15:00</w:t>
      </w:r>
      <w:r>
        <w:rPr>
          <w:rFonts w:ascii="仿宋_GB2312" w:hAnsi="仿宋_GB2312" w:eastAsia="仿宋_GB2312" w:cs="仿宋_GB2312"/>
          <w:sz w:val="28"/>
          <w:szCs w:val="28"/>
        </w:rPr>
        <w:t>，比选申请人应于当日</w:t>
      </w:r>
      <w:r>
        <w:rPr>
          <w:rFonts w:hint="eastAsia" w:ascii="仿宋_GB2312" w:hAnsi="仿宋_GB2312" w:eastAsia="仿宋_GB2312" w:cs="仿宋_GB2312"/>
          <w:sz w:val="28"/>
          <w:szCs w:val="28"/>
        </w:rPr>
        <w:t>14:00</w:t>
      </w:r>
      <w:r>
        <w:rPr>
          <w:rFonts w:ascii="仿宋_GB2312" w:hAnsi="仿宋_GB2312" w:eastAsia="仿宋_GB2312" w:cs="仿宋_GB2312"/>
          <w:sz w:val="28"/>
          <w:szCs w:val="28"/>
        </w:rPr>
        <w:t>至</w:t>
      </w:r>
      <w:r>
        <w:rPr>
          <w:rFonts w:hint="eastAsia" w:ascii="仿宋_GB2312" w:hAnsi="仿宋_GB2312" w:eastAsia="仿宋_GB2312" w:cs="仿宋_GB2312"/>
          <w:sz w:val="28"/>
          <w:szCs w:val="28"/>
        </w:rPr>
        <w:t>15:00</w:t>
      </w:r>
      <w:r>
        <w:rPr>
          <w:rFonts w:ascii="仿宋_GB2312" w:hAnsi="仿宋_GB2312" w:eastAsia="仿宋_GB2312" w:cs="仿宋_GB2312"/>
          <w:sz w:val="28"/>
          <w:szCs w:val="28"/>
        </w:rPr>
        <w:t xml:space="preserve"> 将比选申请文件递交至：</w:t>
      </w:r>
      <w:r>
        <w:rPr>
          <w:rFonts w:hint="eastAsia" w:ascii="仿宋_GB2312" w:hAnsi="仿宋_GB2312" w:eastAsia="仿宋_GB2312" w:cs="仿宋_GB2312"/>
          <w:sz w:val="28"/>
          <w:szCs w:val="28"/>
        </w:rPr>
        <w:t>四川省广安市广安区朝阳大道一段</w:t>
      </w:r>
      <w:r>
        <w:rPr>
          <w:rFonts w:ascii="仿宋_GB2312" w:hAnsi="仿宋_GB2312" w:eastAsia="仿宋_GB2312" w:cs="仿宋_GB2312"/>
          <w:sz w:val="28"/>
          <w:szCs w:val="28"/>
        </w:rPr>
        <w:t>2号（四川川东高速公路有限责任公司2楼小会议室）。</w:t>
      </w:r>
      <w:r>
        <w:rPr>
          <w:rFonts w:hint="eastAsia" w:ascii="仿宋_GB2312" w:hAnsi="仿宋_GB2312" w:eastAsia="仿宋_GB2312" w:cs="仿宋_GB2312"/>
          <w:sz w:val="28"/>
          <w:szCs w:val="28"/>
        </w:rPr>
        <w:t xml:space="preserve"> </w:t>
      </w:r>
    </w:p>
    <w:p>
      <w:pPr>
        <w:spacing w:line="360" w:lineRule="auto"/>
        <w:ind w:firstLine="560" w:firstLineChars="200"/>
        <w:rPr>
          <w:rFonts w:ascii="仿宋_GB2312" w:hAnsi="仿宋_GB2312" w:eastAsia="仿宋_GB2312" w:cs="仿宋_GB2312"/>
          <w:sz w:val="28"/>
          <w:szCs w:val="28"/>
        </w:rPr>
      </w:pPr>
      <w:r>
        <w:rPr>
          <w:rFonts w:hint="eastAsia" w:ascii="宋体" w:hAnsi="宋体" w:cs="宋体"/>
          <w:sz w:val="28"/>
          <w:szCs w:val="28"/>
        </w:rPr>
        <w:t>2.</w:t>
      </w:r>
      <w:r>
        <w:rPr>
          <w:rFonts w:hint="eastAsia" w:ascii="仿宋_GB2312" w:hAnsi="仿宋_GB2312" w:eastAsia="仿宋_GB2312" w:cs="仿宋_GB2312"/>
          <w:sz w:val="28"/>
          <w:szCs w:val="28"/>
        </w:rPr>
        <w:t>比选人定于申请文件送交截止时间的同一时间、同一地点举行公开</w:t>
      </w:r>
      <w:r>
        <w:rPr>
          <w:rFonts w:hint="eastAsia" w:ascii="仿宋_GB2312" w:hAnsi="仿宋_GB2312" w:eastAsia="仿宋_GB2312" w:cs="仿宋_GB2312"/>
          <w:sz w:val="28"/>
          <w:szCs w:val="28"/>
          <w:lang w:eastAsia="zh-CN"/>
        </w:rPr>
        <w:t>开启</w:t>
      </w:r>
      <w:r>
        <w:rPr>
          <w:rFonts w:hint="eastAsia" w:ascii="仿宋_GB2312" w:hAnsi="仿宋_GB2312" w:eastAsia="仿宋_GB2312" w:cs="仿宋_GB2312"/>
          <w:sz w:val="28"/>
          <w:szCs w:val="28"/>
        </w:rPr>
        <w:t>，比选申请人应派代表准时参加，若比选申请人因故缺席，则表示默认</w:t>
      </w:r>
      <w:r>
        <w:rPr>
          <w:rFonts w:hint="eastAsia" w:ascii="仿宋_GB2312" w:hAnsi="仿宋_GB2312" w:eastAsia="仿宋_GB2312" w:cs="仿宋_GB2312"/>
          <w:sz w:val="28"/>
          <w:szCs w:val="28"/>
          <w:lang w:eastAsia="zh-CN"/>
        </w:rPr>
        <w:t>开启</w:t>
      </w:r>
      <w:r>
        <w:rPr>
          <w:rFonts w:hint="eastAsia" w:ascii="仿宋_GB2312" w:hAnsi="仿宋_GB2312" w:eastAsia="仿宋_GB2312" w:cs="仿宋_GB2312"/>
          <w:sz w:val="28"/>
          <w:szCs w:val="28"/>
        </w:rPr>
        <w:t>结果。</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、逾期送达的或者未送达指定地点的比选申请文件，比选人不予受理。</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4、本次比选文件的解释权属比选人，并拥有最终解释权。 </w:t>
      </w:r>
    </w:p>
    <w:p>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六、评审办法</w:t>
      </w:r>
    </w:p>
    <w:p>
      <w:pPr>
        <w:spacing w:line="52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本次比选</w:t>
      </w:r>
      <w:r>
        <w:rPr>
          <w:rFonts w:hint="eastAsia" w:ascii="仿宋_GB2312" w:hAnsi="仿宋_GB2312" w:eastAsia="仿宋_GB2312" w:cs="仿宋_GB2312"/>
          <w:sz w:val="28"/>
          <w:szCs w:val="28"/>
        </w:rPr>
        <w:t>评审</w:t>
      </w:r>
      <w:r>
        <w:rPr>
          <w:rFonts w:ascii="仿宋_GB2312" w:hAnsi="仿宋_GB2312" w:eastAsia="仿宋_GB2312" w:cs="仿宋_GB2312"/>
          <w:sz w:val="28"/>
          <w:szCs w:val="28"/>
        </w:rPr>
        <w:t>采用</w:t>
      </w:r>
      <w:r>
        <w:rPr>
          <w:rFonts w:hint="eastAsia" w:ascii="仿宋_GB2312" w:hAnsi="仿宋_GB2312" w:eastAsia="仿宋_GB2312" w:cs="仿宋_GB2312"/>
          <w:sz w:val="28"/>
          <w:szCs w:val="28"/>
        </w:rPr>
        <w:t>资格后审、</w:t>
      </w:r>
      <w:r>
        <w:rPr>
          <w:rFonts w:ascii="仿宋_GB2312" w:hAnsi="仿宋_GB2312" w:eastAsia="仿宋_GB2312" w:cs="仿宋_GB2312"/>
          <w:sz w:val="28"/>
          <w:szCs w:val="28"/>
        </w:rPr>
        <w:t>综合评</w:t>
      </w:r>
      <w:r>
        <w:rPr>
          <w:rFonts w:hint="eastAsia" w:ascii="仿宋_GB2312" w:hAnsi="仿宋_GB2312" w:eastAsia="仿宋_GB2312" w:cs="仿宋_GB2312"/>
          <w:sz w:val="28"/>
          <w:szCs w:val="28"/>
        </w:rPr>
        <w:t>分</w:t>
      </w:r>
      <w:r>
        <w:rPr>
          <w:rFonts w:ascii="仿宋_GB2312" w:hAnsi="仿宋_GB2312" w:eastAsia="仿宋_GB2312" w:cs="仿宋_GB2312"/>
          <w:sz w:val="28"/>
          <w:szCs w:val="28"/>
        </w:rPr>
        <w:t>法</w:t>
      </w:r>
      <w:r>
        <w:rPr>
          <w:rFonts w:hint="eastAsia" w:ascii="仿宋_GB2312" w:hAnsi="仿宋_GB2312" w:eastAsia="仿宋_GB2312" w:cs="仿宋_GB2312"/>
          <w:sz w:val="28"/>
          <w:szCs w:val="28"/>
        </w:rPr>
        <w:t>。</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七、比选公告发布媒介</w:t>
      </w:r>
    </w:p>
    <w:p>
      <w:pPr>
        <w:spacing w:line="520" w:lineRule="exact"/>
        <w:ind w:firstLine="560" w:firstLineChars="200"/>
        <w:jc w:val="both"/>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本次比选公告在四川川东高速公路有限责任公司（https://cdgs.scgs.com.cn/）网站上发布。</w:t>
      </w:r>
    </w:p>
    <w:p>
      <w:pPr>
        <w:spacing w:line="520" w:lineRule="exact"/>
        <w:ind w:firstLine="560" w:firstLineChars="200"/>
        <w:rPr>
          <w:rFonts w:hint="default" w:ascii="黑体" w:hAnsi="黑体" w:eastAsia="黑体" w:cs="黑体"/>
          <w:b w:val="0"/>
          <w:bCs w:val="0"/>
          <w:snapToGrid/>
          <w:color w:val="auto"/>
          <w:sz w:val="28"/>
          <w:szCs w:val="28"/>
          <w:lang w:val="en-US" w:eastAsia="zh-CN"/>
        </w:rPr>
      </w:pPr>
      <w:r>
        <w:rPr>
          <w:rFonts w:hint="eastAsia" w:ascii="黑体" w:hAnsi="黑体" w:eastAsia="黑体" w:cs="黑体"/>
          <w:b w:val="0"/>
          <w:bCs w:val="0"/>
          <w:snapToGrid/>
          <w:sz w:val="28"/>
          <w:szCs w:val="28"/>
          <w:lang w:val="en-US" w:eastAsia="zh-CN"/>
        </w:rPr>
        <w:t>八</w:t>
      </w:r>
      <w:r>
        <w:rPr>
          <w:rFonts w:hint="default" w:ascii="黑体" w:hAnsi="黑体" w:eastAsia="黑体" w:cs="黑体"/>
          <w:b w:val="0"/>
          <w:bCs w:val="0"/>
          <w:snapToGrid/>
          <w:color w:val="auto"/>
          <w:sz w:val="28"/>
          <w:szCs w:val="28"/>
          <w:lang w:val="en-US" w:eastAsia="zh-CN"/>
        </w:rPr>
        <w:t>、公开接受社会监督</w:t>
      </w:r>
    </w:p>
    <w:p>
      <w:pPr>
        <w:spacing w:line="520" w:lineRule="exact"/>
        <w:ind w:firstLine="560" w:firstLineChars="200"/>
        <w:jc w:val="both"/>
        <w:rPr>
          <w:rFonts w:hint="default" w:ascii="仿宋_GB2312" w:hAnsi="仿宋_GB2312" w:eastAsia="仿宋_GB2312" w:cs="仿宋_GB2312"/>
          <w:b w:val="0"/>
          <w:bCs w:val="0"/>
          <w:snapToGrid/>
          <w:color w:val="auto"/>
          <w:sz w:val="28"/>
          <w:szCs w:val="28"/>
          <w:lang w:val="en-US" w:eastAsia="zh-CN"/>
        </w:rPr>
      </w:pPr>
      <w:r>
        <w:rPr>
          <w:rFonts w:hint="default" w:ascii="仿宋_GB2312" w:hAnsi="仿宋_GB2312" w:eastAsia="仿宋_GB2312" w:cs="仿宋_GB2312"/>
          <w:b w:val="0"/>
          <w:bCs w:val="0"/>
          <w:snapToGrid/>
          <w:color w:val="auto"/>
          <w:sz w:val="28"/>
          <w:szCs w:val="28"/>
          <w:lang w:val="en-US" w:eastAsia="zh-CN"/>
        </w:rPr>
        <w:t>1、公示制度</w:t>
      </w:r>
    </w:p>
    <w:p>
      <w:pPr>
        <w:spacing w:line="520" w:lineRule="exact"/>
        <w:ind w:firstLine="560" w:firstLineChars="200"/>
        <w:jc w:val="both"/>
        <w:rPr>
          <w:rFonts w:hint="default" w:ascii="仿宋_GB2312" w:hAnsi="仿宋_GB2312" w:eastAsia="仿宋_GB2312" w:cs="仿宋_GB2312"/>
          <w:b w:val="0"/>
          <w:bCs w:val="0"/>
          <w:snapToGrid/>
          <w:color w:val="auto"/>
          <w:sz w:val="28"/>
          <w:szCs w:val="28"/>
          <w:lang w:val="en-US" w:eastAsia="zh-CN"/>
        </w:rPr>
      </w:pPr>
      <w:r>
        <w:rPr>
          <w:rFonts w:hint="default" w:ascii="仿宋_GB2312" w:hAnsi="仿宋_GB2312" w:eastAsia="仿宋_GB2312" w:cs="仿宋_GB2312"/>
          <w:b w:val="0"/>
          <w:bCs w:val="0"/>
          <w:snapToGrid/>
          <w:color w:val="auto"/>
          <w:sz w:val="28"/>
          <w:szCs w:val="28"/>
          <w:lang w:val="en-US" w:eastAsia="zh-CN"/>
        </w:rPr>
        <w:t>比选结果公示：比选人在收到评审报告</w:t>
      </w:r>
      <w:r>
        <w:rPr>
          <w:rFonts w:hint="eastAsia" w:ascii="仿宋_GB2312" w:hAnsi="仿宋_GB2312" w:eastAsia="仿宋_GB2312" w:cs="仿宋_GB2312"/>
          <w:b w:val="0"/>
          <w:bCs w:val="0"/>
          <w:snapToGrid/>
          <w:sz w:val="28"/>
          <w:szCs w:val="28"/>
          <w:lang w:val="en-US" w:eastAsia="zh-CN"/>
        </w:rPr>
        <w:t>后</w:t>
      </w:r>
      <w:r>
        <w:rPr>
          <w:rFonts w:hint="default" w:ascii="仿宋_GB2312" w:hAnsi="仿宋_GB2312" w:eastAsia="仿宋_GB2312" w:cs="仿宋_GB2312"/>
          <w:b w:val="0"/>
          <w:bCs w:val="0"/>
          <w:snapToGrid/>
          <w:color w:val="auto"/>
          <w:sz w:val="28"/>
          <w:szCs w:val="28"/>
          <w:lang w:val="en-US" w:eastAsia="zh-CN"/>
        </w:rPr>
        <w:t>，将比选结果在四川川东高速公路有限责任公司（https://cdgs.scgs.com.cn/）网站上公示 3 个工作日以接受社会公开监督。比选申请人或者其他利害关系人对评选结果有异议的，应当在公示期间提出。</w:t>
      </w:r>
    </w:p>
    <w:p>
      <w:pPr>
        <w:spacing w:line="520" w:lineRule="exact"/>
        <w:ind w:firstLine="560" w:firstLineChars="200"/>
        <w:jc w:val="both"/>
        <w:rPr>
          <w:rFonts w:hint="default" w:ascii="仿宋_GB2312" w:hAnsi="仿宋_GB2312" w:eastAsia="仿宋_GB2312" w:cs="仿宋_GB2312"/>
          <w:b w:val="0"/>
          <w:bCs w:val="0"/>
          <w:snapToGrid/>
          <w:color w:val="auto"/>
          <w:sz w:val="28"/>
          <w:szCs w:val="28"/>
          <w:lang w:val="en-US" w:eastAsia="zh-CN"/>
        </w:rPr>
      </w:pPr>
      <w:r>
        <w:rPr>
          <w:rFonts w:hint="default" w:ascii="仿宋_GB2312" w:hAnsi="仿宋_GB2312" w:eastAsia="仿宋_GB2312" w:cs="仿宋_GB2312"/>
          <w:b w:val="0"/>
          <w:bCs w:val="0"/>
          <w:snapToGrid/>
          <w:color w:val="auto"/>
          <w:sz w:val="28"/>
          <w:szCs w:val="28"/>
          <w:lang w:val="en-US" w:eastAsia="zh-CN"/>
        </w:rPr>
        <w:t>2、投诉处理：投诉人认为比选活动不符合法律行政法规规定的，可以在知道或者应当知道之日起</w:t>
      </w:r>
      <w:r>
        <w:rPr>
          <w:rFonts w:hint="eastAsia" w:ascii="仿宋_GB2312" w:hAnsi="仿宋_GB2312" w:eastAsia="仿宋_GB2312" w:cs="仿宋_GB2312"/>
          <w:b w:val="0"/>
          <w:bCs w:val="0"/>
          <w:snapToGrid/>
          <w:sz w:val="28"/>
          <w:szCs w:val="28"/>
          <w:lang w:val="en-US" w:eastAsia="zh-CN"/>
        </w:rPr>
        <w:t>10</w:t>
      </w:r>
      <w:r>
        <w:rPr>
          <w:rFonts w:hint="default" w:ascii="仿宋_GB2312" w:hAnsi="仿宋_GB2312" w:eastAsia="仿宋_GB2312" w:cs="仿宋_GB2312"/>
          <w:b w:val="0"/>
          <w:bCs w:val="0"/>
          <w:snapToGrid/>
          <w:color w:val="auto"/>
          <w:sz w:val="28"/>
          <w:szCs w:val="28"/>
          <w:lang w:val="en-US" w:eastAsia="zh-CN"/>
        </w:rPr>
        <w:t>日内提出书面投诉。投诉材料要求、投诉受理条件及查处</w:t>
      </w:r>
      <w:r>
        <w:rPr>
          <w:rFonts w:hint="eastAsia" w:ascii="仿宋_GB2312" w:hAnsi="仿宋_GB2312" w:eastAsia="仿宋_GB2312" w:cs="仿宋_GB2312"/>
          <w:b w:val="0"/>
          <w:bCs w:val="0"/>
          <w:snapToGrid/>
          <w:sz w:val="28"/>
          <w:szCs w:val="28"/>
          <w:lang w:val="en-US" w:eastAsia="zh-CN"/>
        </w:rPr>
        <w:t>可</w:t>
      </w:r>
      <w:r>
        <w:rPr>
          <w:rFonts w:hint="default" w:ascii="仿宋_GB2312" w:hAnsi="仿宋_GB2312" w:eastAsia="仿宋_GB2312" w:cs="仿宋_GB2312"/>
          <w:b w:val="0"/>
          <w:bCs w:val="0"/>
          <w:snapToGrid/>
          <w:color w:val="auto"/>
          <w:sz w:val="28"/>
          <w:szCs w:val="28"/>
          <w:lang w:val="en-US" w:eastAsia="zh-CN"/>
        </w:rPr>
        <w:t>参照七部委令第 11 号（九部委令第 23 号修改）和川交发〔2019〕32 号规定执行。超出投诉时效的或应先向比选人提出异议而未提出的相关投诉，则不予受理。</w:t>
      </w:r>
    </w:p>
    <w:p>
      <w:pPr>
        <w:spacing w:line="520" w:lineRule="exact"/>
        <w:ind w:firstLine="560" w:firstLineChars="200"/>
        <w:jc w:val="both"/>
        <w:rPr>
          <w:rFonts w:hint="default" w:ascii="仿宋_GB2312" w:hAnsi="仿宋_GB2312" w:eastAsia="仿宋_GB2312" w:cs="仿宋_GB2312"/>
          <w:b w:val="0"/>
          <w:bCs w:val="0"/>
          <w:snapToGrid/>
          <w:color w:val="auto"/>
          <w:sz w:val="28"/>
          <w:szCs w:val="28"/>
          <w:lang w:val="en-US" w:eastAsia="zh-CN"/>
        </w:rPr>
      </w:pPr>
      <w:r>
        <w:rPr>
          <w:rFonts w:hint="default" w:ascii="仿宋_GB2312" w:hAnsi="仿宋_GB2312" w:eastAsia="仿宋_GB2312" w:cs="仿宋_GB2312"/>
          <w:b w:val="0"/>
          <w:bCs w:val="0"/>
          <w:snapToGrid/>
          <w:color w:val="auto"/>
          <w:sz w:val="28"/>
          <w:szCs w:val="28"/>
          <w:lang w:val="en-US" w:eastAsia="zh-CN"/>
        </w:rPr>
        <w:t>3、监督部门</w:t>
      </w:r>
    </w:p>
    <w:p>
      <w:pPr>
        <w:spacing w:line="520" w:lineRule="exact"/>
        <w:ind w:firstLine="560" w:firstLineChars="200"/>
        <w:jc w:val="both"/>
        <w:rPr>
          <w:rFonts w:hint="default" w:ascii="仿宋_GB2312" w:hAnsi="仿宋_GB2312" w:eastAsia="仿宋_GB2312" w:cs="仿宋_GB2312"/>
          <w:b w:val="0"/>
          <w:bCs w:val="0"/>
          <w:snapToGrid/>
          <w:color w:val="auto"/>
          <w:sz w:val="28"/>
          <w:szCs w:val="28"/>
          <w:highlight w:val="none"/>
          <w:lang w:val="en-US" w:eastAsia="zh-CN"/>
        </w:rPr>
      </w:pPr>
      <w:r>
        <w:rPr>
          <w:rFonts w:hint="default" w:ascii="仿宋_GB2312" w:hAnsi="仿宋_GB2312" w:eastAsia="仿宋_GB2312" w:cs="仿宋_GB2312"/>
          <w:b w:val="0"/>
          <w:bCs w:val="0"/>
          <w:snapToGrid/>
          <w:color w:val="auto"/>
          <w:sz w:val="28"/>
          <w:szCs w:val="28"/>
          <w:highlight w:val="none"/>
          <w:lang w:val="en-US" w:eastAsia="zh-CN"/>
        </w:rPr>
        <w:t>监督部门：四川川东高速公路有限责任公司纪检办公室</w:t>
      </w:r>
    </w:p>
    <w:p>
      <w:pPr>
        <w:spacing w:line="520" w:lineRule="exact"/>
        <w:ind w:firstLine="560" w:firstLineChars="200"/>
        <w:jc w:val="both"/>
        <w:rPr>
          <w:rFonts w:hint="default" w:ascii="仿宋_GB2312" w:hAnsi="仿宋_GB2312" w:eastAsia="仿宋_GB2312" w:cs="仿宋_GB2312"/>
          <w:b w:val="0"/>
          <w:bCs w:val="0"/>
          <w:snapToGrid/>
          <w:color w:val="auto"/>
          <w:sz w:val="28"/>
          <w:szCs w:val="28"/>
          <w:highlight w:val="none"/>
          <w:lang w:val="en-US" w:eastAsia="zh-CN"/>
        </w:rPr>
      </w:pPr>
      <w:r>
        <w:rPr>
          <w:rFonts w:hint="default" w:ascii="仿宋_GB2312" w:hAnsi="仿宋_GB2312" w:eastAsia="仿宋_GB2312" w:cs="仿宋_GB2312"/>
          <w:b w:val="0"/>
          <w:bCs w:val="0"/>
          <w:snapToGrid/>
          <w:color w:val="auto"/>
          <w:sz w:val="28"/>
          <w:szCs w:val="28"/>
          <w:highlight w:val="none"/>
          <w:lang w:val="en-US" w:eastAsia="zh-CN"/>
        </w:rPr>
        <w:t>地    址：四川省广安市朝阳大道一段2号</w:t>
      </w:r>
    </w:p>
    <w:p>
      <w:pPr>
        <w:spacing w:line="520" w:lineRule="exact"/>
        <w:ind w:firstLine="560" w:firstLineChars="200"/>
        <w:jc w:val="both"/>
        <w:rPr>
          <w:rFonts w:hint="default" w:ascii="仿宋_GB2312" w:hAnsi="仿宋_GB2312" w:eastAsia="仿宋_GB2312" w:cs="仿宋_GB2312"/>
          <w:b w:val="0"/>
          <w:bCs w:val="0"/>
          <w:snapToGrid/>
          <w:color w:val="auto"/>
          <w:sz w:val="28"/>
          <w:szCs w:val="28"/>
          <w:lang w:val="en-US" w:eastAsia="zh-CN"/>
        </w:rPr>
      </w:pPr>
      <w:r>
        <w:rPr>
          <w:rFonts w:hint="default" w:ascii="仿宋_GB2312" w:hAnsi="仿宋_GB2312" w:eastAsia="仿宋_GB2312" w:cs="仿宋_GB2312"/>
          <w:b w:val="0"/>
          <w:bCs w:val="0"/>
          <w:snapToGrid/>
          <w:color w:val="auto"/>
          <w:sz w:val="28"/>
          <w:szCs w:val="28"/>
          <w:lang w:val="en-US" w:eastAsia="zh-CN"/>
        </w:rPr>
        <w:t>电    话：0826-5108021</w:t>
      </w:r>
    </w:p>
    <w:p>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lang w:eastAsia="zh-CN"/>
        </w:rPr>
        <w:t>九</w:t>
      </w:r>
      <w:r>
        <w:rPr>
          <w:rFonts w:hint="eastAsia" w:ascii="黑体" w:hAnsi="黑体" w:eastAsia="黑体" w:cs="黑体"/>
          <w:sz w:val="28"/>
          <w:szCs w:val="28"/>
        </w:rPr>
        <w:t>、比选人及联系方式</w:t>
      </w:r>
    </w:p>
    <w:p>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比选人：</w:t>
      </w:r>
      <w:r>
        <w:rPr>
          <w:rFonts w:hint="eastAsia" w:ascii="仿宋_GB2312" w:hAnsi="仿宋_GB2312" w:eastAsia="仿宋_GB2312" w:cs="仿宋_GB2312"/>
          <w:sz w:val="28"/>
          <w:szCs w:val="28"/>
        </w:rPr>
        <w:t>四川川东高速公路有限责任公司、四川达渝高速公路建设开发有限公司、四川大垫高速公路有限责任公司</w:t>
      </w:r>
    </w:p>
    <w:p>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地  址：</w:t>
      </w:r>
      <w:r>
        <w:rPr>
          <w:rFonts w:hint="eastAsia" w:ascii="仿宋_GB2312" w:hAnsi="仿宋_GB2312" w:eastAsia="仿宋_GB2312" w:cs="仿宋_GB2312"/>
          <w:sz w:val="28"/>
          <w:szCs w:val="28"/>
        </w:rPr>
        <w:t>四川省广安市广安区朝阳大道一段2号</w:t>
      </w:r>
      <w:r>
        <w:rPr>
          <w:rFonts w:ascii="仿宋_GB2312" w:hAnsi="仿宋_GB2312" w:eastAsia="仿宋_GB2312" w:cs="仿宋_GB2312"/>
          <w:sz w:val="28"/>
          <w:szCs w:val="28"/>
        </w:rPr>
        <w:t xml:space="preserve"> </w:t>
      </w:r>
    </w:p>
    <w:p>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电  话：</w:t>
      </w:r>
      <w:r>
        <w:rPr>
          <w:rFonts w:hint="eastAsia" w:ascii="仿宋_GB2312" w:hAnsi="仿宋_GB2312" w:eastAsia="仿宋_GB2312" w:cs="仿宋_GB2312"/>
          <w:sz w:val="28"/>
          <w:szCs w:val="28"/>
        </w:rPr>
        <w:t>0826-5108000</w:t>
      </w:r>
      <w:r>
        <w:rPr>
          <w:rFonts w:ascii="仿宋_GB2312" w:hAnsi="仿宋_GB2312" w:eastAsia="仿宋_GB2312" w:cs="仿宋_GB2312"/>
          <w:sz w:val="28"/>
          <w:szCs w:val="28"/>
        </w:rPr>
        <w:t xml:space="preserve"> </w:t>
      </w:r>
    </w:p>
    <w:p>
      <w:pPr>
        <w:spacing w:line="520" w:lineRule="exact"/>
        <w:ind w:firstLine="560" w:firstLineChars="200"/>
        <w:rPr>
          <w:rFonts w:eastAsia="仿宋_GB2312"/>
        </w:rPr>
      </w:pPr>
      <w:r>
        <w:rPr>
          <w:rFonts w:ascii="仿宋_GB2312" w:hAnsi="仿宋_GB2312" w:eastAsia="仿宋_GB2312" w:cs="仿宋_GB2312"/>
          <w:sz w:val="28"/>
          <w:szCs w:val="28"/>
        </w:rPr>
        <w:t xml:space="preserve">邮  编： </w:t>
      </w:r>
      <w:r>
        <w:rPr>
          <w:rFonts w:hint="eastAsia" w:ascii="仿宋_GB2312" w:hAnsi="仿宋_GB2312" w:eastAsia="仿宋_GB2312" w:cs="仿宋_GB2312"/>
          <w:sz w:val="28"/>
          <w:szCs w:val="28"/>
        </w:rPr>
        <w:t>638500</w:t>
      </w:r>
    </w:p>
    <w:p>
      <w:pPr>
        <w:spacing w:line="520" w:lineRule="exact"/>
        <w:ind w:firstLine="560" w:firstLineChars="200"/>
        <w:rPr>
          <w:rFonts w:hint="eastAsia" w:ascii="仿宋_GB2312" w:hAnsi="仿宋_GB2312" w:eastAsia="仿宋_GB2312" w:cs="仿宋_GB2312"/>
          <w:sz w:val="28"/>
          <w:szCs w:val="28"/>
          <w:lang w:val="en-US" w:eastAsia="zh-CN"/>
        </w:rPr>
      </w:pPr>
      <w:r>
        <w:rPr>
          <w:rFonts w:ascii="仿宋_GB2312" w:hAnsi="仿宋_GB2312" w:eastAsia="仿宋_GB2312" w:cs="仿宋_GB2312"/>
          <w:sz w:val="28"/>
          <w:szCs w:val="28"/>
        </w:rPr>
        <w:t xml:space="preserve">联系人： </w:t>
      </w:r>
      <w:r>
        <w:rPr>
          <w:rFonts w:hint="eastAsia" w:ascii="仿宋_GB2312" w:hAnsi="仿宋_GB2312" w:eastAsia="仿宋_GB2312" w:cs="仿宋_GB2312"/>
          <w:sz w:val="28"/>
          <w:szCs w:val="28"/>
        </w:rPr>
        <w:t>何</w:t>
      </w:r>
      <w:r>
        <w:rPr>
          <w:rFonts w:hint="eastAsia" w:ascii="仿宋_GB2312" w:hAnsi="仿宋_GB2312" w:eastAsia="仿宋_GB2312" w:cs="仿宋_GB2312"/>
          <w:sz w:val="28"/>
          <w:szCs w:val="28"/>
          <w:lang w:val="en-US" w:eastAsia="zh-CN"/>
        </w:rPr>
        <w:t>女士</w:t>
      </w:r>
    </w:p>
    <w:p>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  址：</w:t>
      </w:r>
      <w:r>
        <w:rPr>
          <w:rFonts w:hint="eastAsia" w:ascii="仿宋_GB2312" w:hAnsi="仿宋_GB2312" w:eastAsia="仿宋_GB2312" w:cs="仿宋_GB2312"/>
          <w:sz w:val="28"/>
          <w:szCs w:val="28"/>
        </w:rPr>
        <w:t>https://cdgs.scgs.com.cn</w:t>
      </w:r>
      <w:r>
        <w:rPr>
          <w:rFonts w:ascii="仿宋_GB2312" w:hAnsi="仿宋_GB2312" w:eastAsia="仿宋_GB2312" w:cs="仿宋_GB2312"/>
          <w:sz w:val="28"/>
          <w:szCs w:val="28"/>
        </w:rPr>
        <w:t xml:space="preserve">       </w:t>
      </w:r>
    </w:p>
    <w:p>
      <w:pPr>
        <w:spacing w:line="520" w:lineRule="exact"/>
        <w:ind w:firstLine="560" w:firstLineChars="200"/>
        <w:rPr>
          <w:rFonts w:ascii="仿宋_GB2312" w:hAnsi="仿宋_GB2312" w:eastAsia="仿宋_GB2312" w:cs="仿宋_GB2312"/>
          <w:sz w:val="28"/>
          <w:szCs w:val="28"/>
        </w:rPr>
      </w:pPr>
    </w:p>
    <w:p>
      <w:pPr>
        <w:spacing w:line="520" w:lineRule="exact"/>
        <w:ind w:firstLine="560" w:firstLineChars="200"/>
        <w:rPr>
          <w:rFonts w:ascii="仿宋_GB2312" w:hAnsi="仿宋_GB2312" w:eastAsia="仿宋_GB2312" w:cs="仿宋_GB2312"/>
          <w:sz w:val="28"/>
          <w:szCs w:val="28"/>
        </w:rPr>
      </w:pPr>
    </w:p>
    <w:p>
      <w:pPr>
        <w:pStyle w:val="2"/>
      </w:pPr>
    </w:p>
    <w:p>
      <w:pPr>
        <w:spacing w:line="520" w:lineRule="exact"/>
        <w:ind w:firstLine="560" w:firstLineChars="200"/>
        <w:rPr>
          <w:rFonts w:ascii="仿宋_GB2312" w:hAnsi="仿宋_GB2312" w:eastAsia="仿宋_GB2312" w:cs="仿宋_GB2312"/>
          <w:sz w:val="28"/>
          <w:szCs w:val="28"/>
        </w:rPr>
      </w:pPr>
    </w:p>
    <w:p>
      <w:pPr>
        <w:spacing w:line="520" w:lineRule="exact"/>
        <w:ind w:firstLine="560" w:firstLineChars="200"/>
        <w:rPr>
          <w:rFonts w:ascii="仿宋_GB2312" w:hAnsi="仿宋_GB2312" w:eastAsia="仿宋_GB2312" w:cs="仿宋_GB2312"/>
          <w:sz w:val="28"/>
          <w:szCs w:val="28"/>
        </w:rPr>
      </w:pPr>
    </w:p>
    <w:p>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比选人：</w:t>
      </w:r>
      <w:r>
        <w:rPr>
          <w:rFonts w:hint="eastAsia" w:ascii="仿宋_GB2312" w:hAnsi="仿宋_GB2312" w:eastAsia="仿宋_GB2312" w:cs="仿宋_GB2312"/>
          <w:sz w:val="28"/>
          <w:szCs w:val="28"/>
        </w:rPr>
        <w:t>四川川东高速公路有限责任公司</w:t>
      </w:r>
    </w:p>
    <w:p>
      <w:pPr>
        <w:spacing w:line="520" w:lineRule="exact"/>
        <w:ind w:firstLine="1680" w:firstLineChars="600"/>
        <w:rPr>
          <w:rFonts w:ascii="仿宋_GB2312" w:hAnsi="仿宋_GB2312" w:eastAsia="仿宋_GB2312" w:cs="仿宋_GB2312"/>
          <w:sz w:val="28"/>
          <w:szCs w:val="28"/>
        </w:rPr>
      </w:pPr>
    </w:p>
    <w:p>
      <w:pPr>
        <w:spacing w:line="520" w:lineRule="exact"/>
        <w:ind w:firstLine="1680" w:firstLineChars="600"/>
        <w:rPr>
          <w:rFonts w:ascii="仿宋_GB2312" w:hAnsi="仿宋_GB2312" w:eastAsia="仿宋_GB2312" w:cs="仿宋_GB2312"/>
          <w:sz w:val="28"/>
          <w:szCs w:val="28"/>
        </w:rPr>
      </w:pPr>
    </w:p>
    <w:p>
      <w:pPr>
        <w:spacing w:line="52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四川达渝高速公路建设开发有限公司</w:t>
      </w:r>
    </w:p>
    <w:p>
      <w:pPr>
        <w:spacing w:line="520" w:lineRule="exact"/>
        <w:ind w:firstLine="1680" w:firstLineChars="600"/>
        <w:rPr>
          <w:rFonts w:ascii="仿宋_GB2312" w:hAnsi="仿宋_GB2312" w:eastAsia="仿宋_GB2312" w:cs="仿宋_GB2312"/>
          <w:sz w:val="28"/>
          <w:szCs w:val="28"/>
        </w:rPr>
      </w:pPr>
    </w:p>
    <w:p>
      <w:pPr>
        <w:spacing w:line="520" w:lineRule="exact"/>
        <w:ind w:firstLine="1680" w:firstLineChars="600"/>
        <w:rPr>
          <w:rFonts w:ascii="仿宋_GB2312" w:hAnsi="仿宋_GB2312" w:eastAsia="仿宋_GB2312" w:cs="仿宋_GB2312"/>
          <w:sz w:val="28"/>
          <w:szCs w:val="28"/>
        </w:rPr>
      </w:pPr>
    </w:p>
    <w:p>
      <w:pPr>
        <w:spacing w:line="52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四川大垫高速公路有限责任公司</w:t>
      </w:r>
    </w:p>
    <w:p>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pPr>
        <w:spacing w:line="520" w:lineRule="exact"/>
        <w:ind w:firstLine="560" w:firstLineChars="200"/>
        <w:rPr>
          <w:rFonts w:ascii="仿宋_GB2312" w:hAnsi="仿宋_GB2312" w:eastAsia="仿宋_GB2312" w:cs="仿宋_GB2312"/>
          <w:sz w:val="28"/>
          <w:szCs w:val="28"/>
        </w:rPr>
      </w:pPr>
    </w:p>
    <w:p>
      <w:pPr>
        <w:spacing w:line="520" w:lineRule="exact"/>
        <w:ind w:firstLine="4760" w:firstLineChars="1700"/>
        <w:rPr>
          <w:rFonts w:ascii="方正小标宋简体" w:hAnsi="方正小标宋简体" w:eastAsia="方正小标宋简体" w:cs="方正小标宋简体"/>
          <w:bCs/>
          <w:kern w:val="44"/>
          <w:sz w:val="32"/>
          <w:szCs w:val="32"/>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2023</w:t>
      </w:r>
      <w:r>
        <w:rPr>
          <w:rFonts w:ascii="仿宋_GB2312" w:hAnsi="仿宋_GB2312" w:eastAsia="仿宋_GB2312" w:cs="仿宋_GB2312"/>
          <w:sz w:val="28"/>
          <w:szCs w:val="28"/>
        </w:rPr>
        <w:t>年</w:t>
      </w:r>
      <w:r>
        <w:rPr>
          <w:rFonts w:hint="eastAsia" w:ascii="仿宋_GB2312" w:hAnsi="仿宋_GB2312" w:eastAsia="仿宋_GB2312" w:cs="仿宋_GB2312"/>
          <w:sz w:val="28"/>
          <w:szCs w:val="28"/>
        </w:rPr>
        <w:t>7</w:t>
      </w:r>
      <w:r>
        <w:rPr>
          <w:rFonts w:ascii="仿宋_GB2312" w:hAnsi="仿宋_GB2312" w:eastAsia="仿宋_GB2312" w:cs="仿宋_GB2312"/>
          <w:sz w:val="28"/>
          <w:szCs w:val="28"/>
        </w:rPr>
        <w:t>月</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日</w:t>
      </w:r>
      <w:bookmarkStart w:id="6" w:name="_Toc30893_WPSOffice_Level1"/>
    </w:p>
    <w:p>
      <w:pPr>
        <w:adjustRightInd/>
        <w:snapToGrid/>
        <w:spacing w:after="0"/>
        <w:rPr>
          <w:rFonts w:ascii="方正小标宋简体" w:hAnsi="方正小标宋简体" w:eastAsia="方正小标宋简体" w:cs="方正小标宋简体"/>
          <w:bCs/>
          <w:kern w:val="44"/>
          <w:sz w:val="32"/>
          <w:szCs w:val="32"/>
        </w:rPr>
      </w:pPr>
      <w:r>
        <w:rPr>
          <w:rFonts w:ascii="方正小标宋简体" w:hAnsi="方正小标宋简体" w:eastAsia="方正小标宋简体" w:cs="方正小标宋简体"/>
          <w:bCs/>
          <w:kern w:val="44"/>
          <w:sz w:val="32"/>
          <w:szCs w:val="32"/>
        </w:rPr>
        <w:br w:type="page"/>
      </w:r>
    </w:p>
    <w:p>
      <w:pPr>
        <w:spacing w:line="360" w:lineRule="auto"/>
        <w:jc w:val="center"/>
        <w:outlineLvl w:val="0"/>
        <w:rPr>
          <w:rFonts w:ascii="方正小标宋简体" w:hAnsi="方正小标宋简体" w:eastAsia="方正小标宋简体" w:cs="方正小标宋简体"/>
          <w:bCs/>
          <w:kern w:val="44"/>
          <w:sz w:val="32"/>
          <w:szCs w:val="32"/>
        </w:rPr>
      </w:pPr>
      <w:r>
        <w:rPr>
          <w:rFonts w:hint="eastAsia" w:ascii="方正小标宋简体" w:hAnsi="方正小标宋简体" w:eastAsia="方正小标宋简体" w:cs="方正小标宋简体"/>
          <w:bCs/>
          <w:kern w:val="44"/>
          <w:sz w:val="32"/>
          <w:szCs w:val="32"/>
        </w:rPr>
        <w:t>第二章 比选申请人须知</w:t>
      </w:r>
      <w:bookmarkEnd w:id="6"/>
    </w:p>
    <w:p>
      <w:pPr>
        <w:pStyle w:val="4"/>
        <w:spacing w:line="360" w:lineRule="auto"/>
        <w:ind w:left="219" w:leftChars="0" w:hanging="219" w:hangingChars="78"/>
        <w:jc w:val="center"/>
        <w:rPr>
          <w:rFonts w:ascii="Times New Roman" w:hAnsi="Times New Roman" w:eastAsia="宋体"/>
          <w:sz w:val="28"/>
        </w:rPr>
      </w:pPr>
      <w:r>
        <w:rPr>
          <w:rFonts w:hint="eastAsia" w:ascii="Times New Roman" w:hAnsi="Times New Roman" w:eastAsia="宋体"/>
          <w:sz w:val="28"/>
        </w:rPr>
        <w:t>须知前附表</w:t>
      </w:r>
    </w:p>
    <w:tbl>
      <w:tblPr>
        <w:tblStyle w:val="17"/>
        <w:tblW w:w="94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71"/>
        <w:gridCol w:w="65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bookmarkStart w:id="7" w:name="_Toc217446043"/>
            <w:bookmarkStart w:id="8" w:name="_Toc424900912"/>
            <w:bookmarkStart w:id="9" w:name="_Toc183582215"/>
            <w:bookmarkStart w:id="10" w:name="_Toc491271523"/>
            <w:bookmarkStart w:id="11" w:name="_Toc183682352"/>
            <w:r>
              <w:rPr>
                <w:rFonts w:hint="eastAsia" w:ascii="宋体" w:hAnsi="宋体" w:cs="宋体"/>
                <w:b/>
                <w:color w:val="000000" w:themeColor="text1"/>
                <w:sz w:val="21"/>
                <w:szCs w:val="21"/>
                <w14:textFill>
                  <w14:solidFill>
                    <w14:schemeClr w14:val="tx1"/>
                  </w14:solidFill>
                </w14:textFill>
              </w:rPr>
              <w:t>序号</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条款名称</w:t>
            </w:r>
          </w:p>
        </w:tc>
        <w:tc>
          <w:tcPr>
            <w:tcW w:w="658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比选人</w:t>
            </w:r>
          </w:p>
        </w:tc>
        <w:tc>
          <w:tcPr>
            <w:tcW w:w="6582" w:type="dxa"/>
            <w:vAlign w:val="center"/>
          </w:tcPr>
          <w:p>
            <w:pPr>
              <w:spacing w:line="288" w:lineRule="auto"/>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比选人名称：</w:t>
            </w:r>
            <w:r>
              <w:rPr>
                <w:rFonts w:hint="eastAsia" w:ascii="宋体" w:hAnsi="宋体" w:cs="宋体"/>
                <w:color w:val="000000" w:themeColor="text1"/>
                <w:sz w:val="21"/>
                <w:szCs w:val="21"/>
                <w:u w:val="single"/>
                <w14:textFill>
                  <w14:solidFill>
                    <w14:schemeClr w14:val="tx1"/>
                  </w14:solidFill>
                </w14:textFill>
              </w:rPr>
              <w:t>四川川东高速公路有限责任公司、四川达渝高速公路建设开发有限公司、四川大垫高速公路有限责任公司</w:t>
            </w:r>
          </w:p>
          <w:p>
            <w:pPr>
              <w:spacing w:line="288"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比选人地址：</w:t>
            </w:r>
            <w:r>
              <w:rPr>
                <w:rFonts w:hint="eastAsia" w:ascii="宋体" w:hAnsi="宋体" w:cs="宋体"/>
                <w:color w:val="000000" w:themeColor="text1"/>
                <w:sz w:val="21"/>
                <w:szCs w:val="21"/>
                <w:u w:val="single"/>
                <w14:textFill>
                  <w14:solidFill>
                    <w14:schemeClr w14:val="tx1"/>
                  </w14:solidFill>
                </w14:textFill>
              </w:rPr>
              <w:t xml:space="preserve">四川省广安市广安区朝阳大道一段2号    </w:t>
            </w:r>
            <w:r>
              <w:rPr>
                <w:rFonts w:ascii="宋体" w:hAnsi="宋体" w:cs="宋体"/>
                <w:color w:val="000000" w:themeColor="text1"/>
                <w:szCs w:val="21"/>
                <w:u w:val="single"/>
                <w14:textFill>
                  <w14:solidFill>
                    <w14:schemeClr w14:val="tx1"/>
                  </w14:solidFill>
                </w14:textFill>
              </w:rPr>
              <w:t xml:space="preserve">             </w:t>
            </w:r>
          </w:p>
          <w:p>
            <w:pPr>
              <w:spacing w:line="288"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  编：</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 w:val="21"/>
                <w:szCs w:val="21"/>
                <w:u w:val="single"/>
                <w14:textFill>
                  <w14:solidFill>
                    <w14:schemeClr w14:val="tx1"/>
                  </w14:solidFill>
                </w14:textFill>
              </w:rPr>
              <w:t xml:space="preserve">  638500  </w:t>
            </w:r>
            <w:r>
              <w:rPr>
                <w:rFonts w:ascii="宋体" w:hAnsi="宋体" w:cs="宋体"/>
                <w:color w:val="000000" w:themeColor="text1"/>
                <w:szCs w:val="21"/>
                <w:u w:val="single"/>
                <w14:textFill>
                  <w14:solidFill>
                    <w14:schemeClr w14:val="tx1"/>
                  </w14:solidFill>
                </w14:textFill>
              </w:rPr>
              <w:t xml:space="preserve">   </w:t>
            </w:r>
          </w:p>
          <w:p>
            <w:pPr>
              <w:spacing w:line="288"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 w:val="21"/>
                <w:szCs w:val="21"/>
                <w:lang w:val="en-US" w:eastAsia="zh-CN"/>
                <w14:textFill>
                  <w14:solidFill>
                    <w14:schemeClr w14:val="tx1"/>
                  </w14:solidFill>
                </w14:textFill>
              </w:rPr>
              <w:t>0826-5108000</w:t>
            </w:r>
            <w:r>
              <w:rPr>
                <w:rFonts w:ascii="仿宋_GB2312" w:hAnsi="仿宋_GB2312" w:eastAsia="仿宋_GB2312" w:cs="仿宋_GB2312"/>
                <w:color w:val="000000" w:themeColor="text1"/>
                <w:sz w:val="28"/>
                <w:szCs w:val="28"/>
                <w14:textFill>
                  <w14:solidFill>
                    <w14:schemeClr w14:val="tx1"/>
                  </w14:solidFill>
                </w14:textFill>
              </w:rPr>
              <w:t xml:space="preserve"> </w:t>
            </w:r>
          </w:p>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联系人：</w:t>
            </w:r>
            <w:r>
              <w:rPr>
                <w:rFonts w:hint="eastAsia" w:ascii="宋体" w:hAnsi="宋体" w:cs="宋体"/>
                <w:color w:val="000000" w:themeColor="text1"/>
                <w:sz w:val="21"/>
                <w:szCs w:val="21"/>
                <w:lang w:val="en-US" w:eastAsia="zh-CN"/>
                <w14:textFill>
                  <w14:solidFill>
                    <w14:schemeClr w14:val="tx1"/>
                  </w14:solidFill>
                </w14:textFill>
              </w:rPr>
              <w:t>何</w:t>
            </w:r>
            <w:r>
              <w:rPr>
                <w:rFonts w:hint="eastAsia" w:ascii="宋体" w:hAnsi="宋体" w:cs="宋体"/>
                <w:color w:val="000000" w:themeColor="text1"/>
                <w:sz w:val="21"/>
                <w:szCs w:val="21"/>
                <w14:textFill>
                  <w14:solidFill>
                    <w14:schemeClr w14:val="tx1"/>
                  </w14:solidFill>
                </w14:textFill>
              </w:rPr>
              <w:t>女士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2</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Hans"/>
                <w14:textFill>
                  <w14:solidFill>
                    <w14:schemeClr w14:val="tx1"/>
                  </w14:solidFill>
                </w14:textFill>
              </w:rPr>
              <w:t>项目</w:t>
            </w:r>
            <w:r>
              <w:rPr>
                <w:rFonts w:hint="eastAsia" w:ascii="宋体" w:hAnsi="宋体" w:cs="宋体"/>
                <w:b/>
                <w:color w:val="000000" w:themeColor="text1"/>
                <w:sz w:val="21"/>
                <w:szCs w:val="21"/>
                <w14:textFill>
                  <w14:solidFill>
                    <w14:schemeClr w14:val="tx1"/>
                  </w14:solidFill>
                </w14:textFill>
              </w:rPr>
              <w:t>名称</w:t>
            </w:r>
          </w:p>
        </w:tc>
        <w:tc>
          <w:tcPr>
            <w:tcW w:w="6582" w:type="dxa"/>
            <w:vAlign w:val="center"/>
          </w:tcPr>
          <w:p>
            <w:pPr>
              <w:spacing w:line="288" w:lineRule="auto"/>
              <w:rPr>
                <w:rFonts w:ascii="宋体" w:hAnsi="宋体" w:cs="宋体"/>
                <w:color w:val="000000" w:themeColor="text1"/>
                <w:spacing w:val="-4"/>
                <w:sz w:val="21"/>
                <w:szCs w:val="21"/>
                <w:lang w:eastAsia="zh-Hans"/>
                <w14:textFill>
                  <w14:solidFill>
                    <w14:schemeClr w14:val="tx1"/>
                  </w14:solidFill>
                </w14:textFill>
              </w:rPr>
            </w:pPr>
            <w:r>
              <w:rPr>
                <w:rFonts w:hint="eastAsia" w:ascii="宋体" w:hAnsi="宋体" w:cs="宋体"/>
                <w:color w:val="000000" w:themeColor="text1"/>
                <w:spacing w:val="-4"/>
                <w:sz w:val="21"/>
                <w:szCs w:val="21"/>
                <w14:textFill>
                  <w14:solidFill>
                    <w14:schemeClr w14:val="tx1"/>
                  </w14:solidFill>
                </w14:textFill>
              </w:rPr>
              <w:t>四川川东高速公路有限责任公司、四川达渝高速公路建设开发有限公司</w:t>
            </w:r>
            <w:r>
              <w:rPr>
                <w:rFonts w:ascii="宋体" w:hAnsi="宋体" w:cs="宋体"/>
                <w:color w:val="000000" w:themeColor="text1"/>
                <w:spacing w:val="-4"/>
                <w:sz w:val="21"/>
                <w:szCs w:val="21"/>
                <w14:textFill>
                  <w14:solidFill>
                    <w14:schemeClr w14:val="tx1"/>
                  </w14:solidFill>
                </w14:textFill>
              </w:rPr>
              <w:t>、四川大垫高速公路有限责任公司</w:t>
            </w:r>
            <w:r>
              <w:rPr>
                <w:rFonts w:hint="eastAsia" w:ascii="宋体" w:hAnsi="宋体" w:cs="宋体"/>
                <w:color w:val="000000" w:themeColor="text1"/>
                <w:spacing w:val="-4"/>
                <w:sz w:val="21"/>
                <w:szCs w:val="21"/>
                <w14:textFill>
                  <w14:solidFill>
                    <w14:schemeClr w14:val="tx1"/>
                  </w14:solidFill>
                </w14:textFill>
              </w:rPr>
              <w:t>常年法律顾问</w:t>
            </w:r>
            <w:r>
              <w:rPr>
                <w:rFonts w:hint="eastAsia" w:ascii="宋体" w:hAnsi="宋体" w:cs="宋体"/>
                <w:color w:val="000000" w:themeColor="text1"/>
                <w:spacing w:val="-4"/>
                <w:sz w:val="21"/>
                <w:szCs w:val="21"/>
                <w:lang w:eastAsia="zh-Hans"/>
                <w14:textFill>
                  <w14:solidFill>
                    <w14:schemeClr w14:val="tx1"/>
                  </w14:solidFill>
                </w14:textFill>
              </w:rPr>
              <w:t>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3</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最高限价</w:t>
            </w:r>
          </w:p>
        </w:tc>
        <w:tc>
          <w:tcPr>
            <w:tcW w:w="6582" w:type="dxa"/>
            <w:vAlign w:val="center"/>
          </w:tcPr>
          <w:p>
            <w:pPr>
              <w:adjustRightInd/>
              <w:snapToGrid/>
              <w:spacing w:line="360" w:lineRule="exact"/>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FL1合同段最高限价：5万元/年；</w:t>
            </w:r>
          </w:p>
          <w:p>
            <w:pPr>
              <w:adjustRightInd/>
              <w:snapToGrid/>
              <w:spacing w:line="360" w:lineRule="exact"/>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FL2合同段最高限价：5万元/年；</w:t>
            </w:r>
          </w:p>
          <w:p>
            <w:pPr>
              <w:adjustRightInd/>
              <w:snapToGrid/>
              <w:spacing w:line="360" w:lineRule="exact"/>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FL</w:t>
            </w: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合同段最高限价：7万元/年；</w:t>
            </w:r>
          </w:p>
          <w:p>
            <w:pPr>
              <w:adjustRightInd/>
              <w:snapToGrid/>
              <w:spacing w:line="360" w:lineRule="exact"/>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超过该报价为无效报价。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4</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合同期限</w:t>
            </w:r>
          </w:p>
        </w:tc>
        <w:tc>
          <w:tcPr>
            <w:tcW w:w="6582" w:type="dxa"/>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合同期限为1年，自合同签订之日起算， 每1年合同服务期将满的1个月内进行考核，考核优秀后，若双方均接受原合同条件可续签下1年的服务合同， 否则可终止合同，期限为3年。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5</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联系方式</w:t>
            </w:r>
          </w:p>
        </w:tc>
        <w:tc>
          <w:tcPr>
            <w:tcW w:w="6582" w:type="dxa"/>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详见比选公告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after="120"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6</w:t>
            </w:r>
          </w:p>
        </w:tc>
        <w:tc>
          <w:tcPr>
            <w:tcW w:w="2171" w:type="dxa"/>
            <w:vAlign w:val="center"/>
          </w:tcPr>
          <w:p>
            <w:pPr>
              <w:spacing w:after="120"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比选申请文件要求</w:t>
            </w:r>
          </w:p>
        </w:tc>
        <w:tc>
          <w:tcPr>
            <w:tcW w:w="6582" w:type="dxa"/>
            <w:vAlign w:val="center"/>
          </w:tcPr>
          <w:p>
            <w:pPr>
              <w:spacing w:line="288"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比选申请文件份数：</w:t>
            </w:r>
            <w:r>
              <w:rPr>
                <w:rFonts w:hint="eastAsia" w:ascii="宋体" w:hAnsi="宋体" w:cs="宋体"/>
                <w:color w:val="000000" w:themeColor="text1"/>
                <w:sz w:val="21"/>
                <w:szCs w:val="21"/>
                <w14:textFill>
                  <w14:solidFill>
                    <w14:schemeClr w14:val="tx1"/>
                  </w14:solidFill>
                </w14:textFill>
              </w:rPr>
              <w:t>正本：1 份，副本：3份。</w:t>
            </w:r>
          </w:p>
          <w:p>
            <w:pPr>
              <w:spacing w:line="288"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报价文件装订要求：</w:t>
            </w:r>
            <w:r>
              <w:rPr>
                <w:rFonts w:hint="eastAsia" w:ascii="宋体" w:hAnsi="宋体" w:cs="宋体"/>
                <w:color w:val="000000" w:themeColor="text1"/>
                <w:sz w:val="21"/>
                <w:szCs w:val="21"/>
                <w14:textFill>
                  <w14:solidFill>
                    <w14:schemeClr w14:val="tx1"/>
                  </w14:solidFill>
                </w14:textFill>
              </w:rPr>
              <w:t>胶装，禁止采用活页装订，并有“</w:t>
            </w:r>
            <w:r>
              <w:rPr>
                <w:rFonts w:hint="eastAsia" w:ascii="宋体" w:hAnsi="宋体" w:cs="宋体"/>
                <w:b/>
                <w:color w:val="000000" w:themeColor="text1"/>
                <w:sz w:val="21"/>
                <w:szCs w:val="21"/>
                <w14:textFill>
                  <w14:solidFill>
                    <w14:schemeClr w14:val="tx1"/>
                  </w14:solidFill>
                </w14:textFill>
              </w:rPr>
              <w:t>正本”“副本</w:t>
            </w:r>
            <w:r>
              <w:rPr>
                <w:rFonts w:hint="eastAsia" w:ascii="宋体" w:hAnsi="宋体" w:cs="宋体"/>
                <w:color w:val="000000" w:themeColor="text1"/>
                <w:sz w:val="21"/>
                <w:szCs w:val="21"/>
                <w14:textFill>
                  <w14:solidFill>
                    <w14:schemeClr w14:val="tx1"/>
                  </w14:solidFill>
                </w14:textFill>
              </w:rPr>
              <w:t>”字样标记，不得采用活页夹等可随时拆换的方式装订，同时比选申请文件应逐页连续编码，否则，比选人将对比选申请文件页数的丢失、散落或其他后果不承担任何责任。密封处应加盖单位公章。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after="120"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7</w:t>
            </w:r>
          </w:p>
        </w:tc>
        <w:tc>
          <w:tcPr>
            <w:tcW w:w="2171" w:type="dxa"/>
            <w:vAlign w:val="center"/>
          </w:tcPr>
          <w:p>
            <w:pPr>
              <w:spacing w:after="120"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比选申请文件递交截止日期</w:t>
            </w:r>
          </w:p>
        </w:tc>
        <w:tc>
          <w:tcPr>
            <w:tcW w:w="6582" w:type="dxa"/>
            <w:vAlign w:val="center"/>
          </w:tcPr>
          <w:p>
            <w:pPr>
              <w:spacing w:line="288" w:lineRule="auto"/>
              <w:ind w:firstLine="420" w:firstLineChars="200"/>
              <w:rPr>
                <w:rFonts w:ascii="宋体" w:hAnsi="宋体" w:cs="宋体"/>
                <w:b/>
                <w:color w:val="000000" w:themeColor="text1"/>
                <w:sz w:val="21"/>
                <w:szCs w:val="21"/>
                <w14:textFill>
                  <w14:solidFill>
                    <w14:schemeClr w14:val="tx1"/>
                  </w14:solidFill>
                </w14:textFill>
              </w:rPr>
            </w:pPr>
            <w:r>
              <w:rPr>
                <w:rFonts w:hint="eastAsia" w:ascii="微软雅黑" w:hAnsi="微软雅黑" w:cs="微软雅黑"/>
                <w:color w:val="000000" w:themeColor="text1"/>
                <w:sz w:val="21"/>
                <w:szCs w:val="21"/>
                <w14:textFill>
                  <w14:solidFill>
                    <w14:schemeClr w14:val="tx1"/>
                  </w14:solidFill>
                </w14:textFill>
              </w:rPr>
              <w:t>比选申请文件递交截止日期为2023年7月</w:t>
            </w:r>
            <w:r>
              <w:rPr>
                <w:rFonts w:hint="eastAsia" w:ascii="微软雅黑" w:hAnsi="微软雅黑" w:cs="微软雅黑"/>
                <w:color w:val="000000" w:themeColor="text1"/>
                <w:sz w:val="21"/>
                <w:szCs w:val="21"/>
                <w:lang w:val="en-US" w:eastAsia="zh-CN"/>
                <w14:textFill>
                  <w14:solidFill>
                    <w14:schemeClr w14:val="tx1"/>
                  </w14:solidFill>
                </w14:textFill>
              </w:rPr>
              <w:t>19</w:t>
            </w:r>
            <w:r>
              <w:rPr>
                <w:rFonts w:hint="eastAsia" w:ascii="微软雅黑" w:hAnsi="微软雅黑" w:cs="微软雅黑"/>
                <w:color w:val="000000" w:themeColor="text1"/>
                <w:sz w:val="21"/>
                <w:szCs w:val="21"/>
                <w14:textFill>
                  <w14:solidFill>
                    <w14:schemeClr w14:val="tx1"/>
                  </w14:solidFill>
                </w14:textFill>
              </w:rPr>
              <w:t>日15:00，比选申请人应当在截止日当天14:00至15:00，将比选申请文件现场递交到四川省广安市广安区朝阳大道一段2号（四川川东高速公路有限责任公司2楼小会议室）。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8</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开启</w:t>
            </w:r>
            <w:r>
              <w:rPr>
                <w:rFonts w:hint="eastAsia" w:ascii="宋体" w:hAnsi="宋体" w:cs="宋体"/>
                <w:b/>
                <w:color w:val="000000" w:themeColor="text1"/>
                <w:sz w:val="21"/>
                <w:szCs w:val="21"/>
                <w14:textFill>
                  <w14:solidFill>
                    <w14:schemeClr w14:val="tx1"/>
                  </w14:solidFill>
                </w14:textFill>
              </w:rPr>
              <w:t>时间</w:t>
            </w:r>
          </w:p>
        </w:tc>
        <w:tc>
          <w:tcPr>
            <w:tcW w:w="6582" w:type="dxa"/>
            <w:vAlign w:val="center"/>
          </w:tcPr>
          <w:p>
            <w:pPr>
              <w:tabs>
                <w:tab w:val="left" w:pos="5220"/>
                <w:tab w:val="left" w:pos="5400"/>
                <w:tab w:val="left" w:pos="5580"/>
              </w:tabs>
              <w:autoSpaceDE w:val="0"/>
              <w:autoSpaceDN w:val="0"/>
              <w:spacing w:line="288" w:lineRule="auto"/>
              <w:ind w:firstLine="440" w:firstLineChars="200"/>
              <w:rPr>
                <w:rFonts w:ascii="宋体" w:hAnsi="宋体" w:cs="宋体"/>
                <w:color w:val="000000" w:themeColor="text1"/>
                <w14:textFill>
                  <w14:solidFill>
                    <w14:schemeClr w14:val="tx1"/>
                  </w14:solidFill>
                </w14:textFill>
              </w:rPr>
            </w:pPr>
            <w:r>
              <w:rPr>
                <w:rFonts w:hint="eastAsia" w:ascii="微软雅黑" w:hAnsi="微软雅黑" w:cs="微软雅黑"/>
                <w:color w:val="000000" w:themeColor="text1"/>
                <w14:textFill>
                  <w14:solidFill>
                    <w14:schemeClr w14:val="tx1"/>
                  </w14:solidFill>
                </w14:textFill>
              </w:rPr>
              <w:t>2023年7月</w:t>
            </w:r>
            <w:r>
              <w:rPr>
                <w:rFonts w:hint="eastAsia" w:ascii="微软雅黑" w:hAnsi="微软雅黑" w:cs="微软雅黑"/>
                <w:color w:val="000000" w:themeColor="text1"/>
                <w:lang w:val="en-US" w:eastAsia="zh-CN"/>
                <w14:textFill>
                  <w14:solidFill>
                    <w14:schemeClr w14:val="tx1"/>
                  </w14:solidFill>
                </w14:textFill>
              </w:rPr>
              <w:t>19</w:t>
            </w:r>
            <w:r>
              <w:rPr>
                <w:rFonts w:hint="eastAsia" w:ascii="微软雅黑" w:hAnsi="微软雅黑" w:cs="微软雅黑"/>
                <w:color w:val="000000" w:themeColor="text1"/>
                <w14:textFill>
                  <w14:solidFill>
                    <w14:schemeClr w14:val="tx1"/>
                  </w14:solidFill>
                </w14:textFill>
              </w:rPr>
              <w:t>日15</w:t>
            </w:r>
            <w:r>
              <w:rPr>
                <w:rFonts w:hint="eastAsia" w:ascii="微软雅黑" w:hAnsi="微软雅黑" w:cs="微软雅黑"/>
                <w:color w:val="000000" w:themeColor="text1"/>
                <w:lang w:eastAsia="zh-CN"/>
                <w14:textFill>
                  <w14:solidFill>
                    <w14:schemeClr w14:val="tx1"/>
                  </w14:solidFill>
                </w14:textFill>
              </w:rPr>
              <w:t>：</w:t>
            </w:r>
            <w:r>
              <w:rPr>
                <w:rFonts w:hint="eastAsia" w:ascii="微软雅黑" w:hAnsi="微软雅黑" w:cs="微软雅黑"/>
                <w:color w:val="000000" w:themeColor="text1"/>
                <w14:textFill>
                  <w14:solidFill>
                    <w14:schemeClr w14:val="tx1"/>
                  </w14:solidFill>
                </w14:textFill>
              </w:rPr>
              <w:t>00。评审地点：四川川东高速公路有限责任公司2楼小会议室，</w:t>
            </w:r>
            <w:r>
              <w:rPr>
                <w:rFonts w:hint="eastAsia" w:ascii="微软雅黑" w:hAnsi="微软雅黑" w:cs="微软雅黑"/>
                <w:color w:val="000000" w:themeColor="text1"/>
                <w:lang w:eastAsia="zh-Hans"/>
                <w14:textFill>
                  <w14:solidFill>
                    <w14:schemeClr w14:val="tx1"/>
                  </w14:solidFill>
                </w14:textFill>
              </w:rPr>
              <w:t>比选申请人</w:t>
            </w:r>
            <w:r>
              <w:rPr>
                <w:rFonts w:hint="eastAsia" w:ascii="微软雅黑" w:hAnsi="微软雅黑" w:cs="微软雅黑"/>
                <w:color w:val="000000" w:themeColor="text1"/>
                <w14:textFill>
                  <w14:solidFill>
                    <w14:schemeClr w14:val="tx1"/>
                  </w14:solidFill>
                </w14:textFill>
              </w:rPr>
              <w:t>可派代表出席并签认</w:t>
            </w:r>
            <w:r>
              <w:rPr>
                <w:rFonts w:hint="eastAsia" w:ascii="微软雅黑" w:hAnsi="微软雅黑" w:cs="微软雅黑"/>
                <w:color w:val="000000" w:themeColor="text1"/>
                <w:lang w:eastAsia="zh-CN"/>
                <w14:textFill>
                  <w14:solidFill>
                    <w14:schemeClr w14:val="tx1"/>
                  </w14:solidFill>
                </w14:textFill>
              </w:rPr>
              <w:t>开启</w:t>
            </w:r>
            <w:r>
              <w:rPr>
                <w:rFonts w:hint="eastAsia" w:ascii="微软雅黑" w:hAnsi="微软雅黑" w:cs="微软雅黑"/>
                <w:color w:val="000000" w:themeColor="text1"/>
                <w14:textFill>
                  <w14:solidFill>
                    <w14:schemeClr w14:val="tx1"/>
                  </w14:solidFill>
                </w14:textFill>
              </w:rPr>
              <w:t>结果，未出席的视为认可</w:t>
            </w:r>
            <w:r>
              <w:rPr>
                <w:rFonts w:hint="eastAsia" w:ascii="微软雅黑" w:hAnsi="微软雅黑" w:cs="微软雅黑"/>
                <w:color w:val="000000" w:themeColor="text1"/>
                <w:lang w:eastAsia="zh-CN"/>
                <w14:textFill>
                  <w14:solidFill>
                    <w14:schemeClr w14:val="tx1"/>
                  </w14:solidFill>
                </w14:textFill>
              </w:rPr>
              <w:t>开启</w:t>
            </w:r>
            <w:r>
              <w:rPr>
                <w:rFonts w:hint="eastAsia" w:ascii="微软雅黑" w:hAnsi="微软雅黑" w:cs="微软雅黑"/>
                <w:color w:val="000000" w:themeColor="text1"/>
                <w14:textFill>
                  <w14:solidFill>
                    <w14:schemeClr w14:val="tx1"/>
                  </w14:solidFill>
                </w14:textFill>
              </w:rPr>
              <w:t>结果</w:t>
            </w:r>
            <w:r>
              <w:rPr>
                <w:rFonts w:hint="eastAsia" w:ascii="宋体" w:hAnsi="宋体" w:cs="宋体"/>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9 </w:t>
            </w:r>
          </w:p>
        </w:tc>
        <w:tc>
          <w:tcPr>
            <w:tcW w:w="2171"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是否退还</w:t>
            </w:r>
          </w:p>
          <w:p>
            <w:pPr>
              <w:jc w:val="center"/>
              <w:rPr>
                <w:rFonts w:ascii="宋体" w:hAnsi="宋体"/>
                <w:color w:val="000000" w:themeColor="text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申请文件</w:t>
            </w:r>
          </w:p>
        </w:tc>
        <w:tc>
          <w:tcPr>
            <w:tcW w:w="6582" w:type="dxa"/>
            <w:vAlign w:val="center"/>
          </w:tcPr>
          <w:p>
            <w:pPr>
              <w:spacing w:line="360" w:lineRule="exact"/>
              <w:rPr>
                <w:rFonts w:ascii="宋体" w:hAnsi="宋体"/>
                <w:color w:val="000000" w:themeColor="text1"/>
                <w:szCs w:val="21"/>
                <w14:textFill>
                  <w14:solidFill>
                    <w14:schemeClr w14:val="tx1"/>
                  </w14:solidFill>
                </w14:textFill>
              </w:rPr>
            </w:pPr>
            <w:r>
              <w:rPr>
                <w:rFonts w:hint="eastAsia" w:ascii="Times New Roman" w:hAnsi="宋体"/>
                <w:color w:val="000000" w:themeColor="text1"/>
                <w14:textFill>
                  <w14:solidFill>
                    <w14:schemeClr w14:val="tx1"/>
                  </w14:solidFill>
                </w14:textFill>
              </w:rPr>
              <w:t>当申请人少于</w:t>
            </w:r>
            <w:r>
              <w:rPr>
                <w:rFonts w:ascii="Times New Roman" w:hAnsi="宋体"/>
                <w:color w:val="000000" w:themeColor="text1"/>
                <w14:textFill>
                  <w14:solidFill>
                    <w14:schemeClr w14:val="tx1"/>
                  </w14:solidFill>
                </w14:textFill>
              </w:rPr>
              <w:t>3</w:t>
            </w:r>
            <w:r>
              <w:rPr>
                <w:rFonts w:hint="eastAsia" w:ascii="Times New Roman" w:hAnsi="宋体"/>
                <w:color w:val="000000" w:themeColor="text1"/>
                <w14:textFill>
                  <w14:solidFill>
                    <w14:schemeClr w14:val="tx1"/>
                  </w14:solidFill>
                </w14:textFill>
              </w:rPr>
              <w:t>个（不含</w:t>
            </w:r>
            <w:r>
              <w:rPr>
                <w:rFonts w:ascii="Times New Roman" w:hAnsi="宋体"/>
                <w:color w:val="000000" w:themeColor="text1"/>
                <w14:textFill>
                  <w14:solidFill>
                    <w14:schemeClr w14:val="tx1"/>
                  </w14:solidFill>
                </w14:textFill>
              </w:rPr>
              <w:t>3</w:t>
            </w:r>
            <w:r>
              <w:rPr>
                <w:rFonts w:hint="eastAsia" w:ascii="Times New Roman" w:hAnsi="宋体"/>
                <w:color w:val="000000" w:themeColor="text1"/>
                <w14:textFill>
                  <w14:solidFill>
                    <w14:schemeClr w14:val="tx1"/>
                  </w14:solidFill>
                </w14:textFill>
              </w:rPr>
              <w:t>个）将不予评审，申请文件原封退还。本次比选失败，可重新组织比选。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10</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评审委员会组建</w:t>
            </w:r>
          </w:p>
        </w:tc>
        <w:tc>
          <w:tcPr>
            <w:tcW w:w="6582" w:type="dxa"/>
            <w:vAlign w:val="center"/>
          </w:tcPr>
          <w:p>
            <w:pPr>
              <w:spacing w:line="288" w:lineRule="auto"/>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本项目评审委员会根据《四川省国资委及所出资企业中介机构选聘管理试行办法》（川国资委办〔2019〕9号）第17条相关规定组建，评审委员会人数为</w:t>
            </w:r>
            <w:r>
              <w:rPr>
                <w:rFonts w:hint="eastAsia" w:ascii="宋体" w:hAnsi="宋体" w:cs="宋体"/>
                <w:color w:val="000000" w:themeColor="text1"/>
                <w:szCs w:val="21"/>
                <w14:textFill>
                  <w14:solidFill>
                    <w14:schemeClr w14:val="tx1"/>
                  </w14:solidFill>
                </w14:textFill>
              </w:rPr>
              <w:t>5人以上单数组成。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11</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资格要求</w:t>
            </w:r>
          </w:p>
        </w:tc>
        <w:tc>
          <w:tcPr>
            <w:tcW w:w="6582" w:type="dxa"/>
            <w:vAlign w:val="center"/>
          </w:tcPr>
          <w:p>
            <w:pPr>
              <w:spacing w:line="288"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资格条件：须具有律师事务所执业许可证，成立时间</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年以上，提供加盖公章的执业许可证正本或副本复印件，注册地址在四川省范围内，或者在四川省范围内有固定办公地点的（注册地不在四川省范围内的，提供场地证明）。</w:t>
            </w:r>
          </w:p>
          <w:p>
            <w:pPr>
              <w:spacing w:line="288"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业绩要求：近3年内（2020年1月1日至今，以合同签订时间或裁判文书落款时间或调解书落款时间中任意一项在该期限内均可）至少为</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个国有企业或高速公路公司提供法律服务</w:t>
            </w:r>
          </w:p>
          <w:p>
            <w:pPr>
              <w:spacing w:line="288"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人员要求：应委派至少3名业务能力强的律师长期担任比选人的法律顾问，其中主办律师应有8年以上的执业经验（以执业证载明的执业年限为准，自执业证执业年限代码年的1月1日起算）。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12</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是否授权评审委员会确定中</w:t>
            </w:r>
            <w:r>
              <w:rPr>
                <w:rFonts w:hint="eastAsia" w:ascii="宋体" w:hAnsi="宋体" w:cs="宋体"/>
                <w:b/>
                <w:color w:val="000000" w:themeColor="text1"/>
                <w:sz w:val="21"/>
                <w:szCs w:val="21"/>
                <w:lang w:eastAsia="zh-Hans"/>
                <w14:textFill>
                  <w14:solidFill>
                    <w14:schemeClr w14:val="tx1"/>
                  </w14:solidFill>
                </w14:textFill>
              </w:rPr>
              <w:t>选</w:t>
            </w:r>
            <w:r>
              <w:rPr>
                <w:rFonts w:hint="eastAsia" w:ascii="宋体" w:hAnsi="宋体" w:cs="宋体"/>
                <w:b/>
                <w:color w:val="000000" w:themeColor="text1"/>
                <w:sz w:val="21"/>
                <w:szCs w:val="21"/>
                <w14:textFill>
                  <w14:solidFill>
                    <w14:schemeClr w14:val="tx1"/>
                  </w14:solidFill>
                </w14:textFill>
              </w:rPr>
              <w:t>人</w:t>
            </w:r>
          </w:p>
        </w:tc>
        <w:tc>
          <w:tcPr>
            <w:tcW w:w="6582" w:type="dxa"/>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bdr w:val="single" w:color="auto" w:sz="4" w:space="0"/>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widowControl w:val="0"/>
              <w:jc w:val="center"/>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13</w:t>
            </w:r>
          </w:p>
        </w:tc>
        <w:tc>
          <w:tcPr>
            <w:tcW w:w="2171" w:type="dxa"/>
            <w:vAlign w:val="center"/>
          </w:tcPr>
          <w:p>
            <w:pPr>
              <w:widowControl w:val="0"/>
              <w:jc w:val="center"/>
              <w:rPr>
                <w:rFonts w:ascii="宋体" w:hAnsi="宋体" w:cs="宋体"/>
                <w:color w:val="000000" w:themeColor="text1"/>
                <w:kern w:val="2"/>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评审委员会推荐中选候选人的人数</w:t>
            </w:r>
          </w:p>
        </w:tc>
        <w:tc>
          <w:tcPr>
            <w:tcW w:w="6582" w:type="dxa"/>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（1）评审委员会对通过评审的比选申请人，按照评审得分由高到低顺序推荐</w:t>
            </w:r>
            <w:r>
              <w:rPr>
                <w:rFonts w:hint="eastAsia" w:ascii="宋体" w:hAnsi="宋体" w:cs="宋体"/>
                <w:color w:val="000000" w:themeColor="text1"/>
                <w:sz w:val="21"/>
                <w:szCs w:val="21"/>
                <w:u w:val="single"/>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名中</w:t>
            </w:r>
            <w:r>
              <w:rPr>
                <w:rFonts w:hint="eastAsia" w:ascii="宋体" w:hAnsi="宋体" w:cs="宋体"/>
                <w:color w:val="000000" w:themeColor="text1"/>
                <w:sz w:val="21"/>
                <w:szCs w:val="21"/>
                <w:lang w:eastAsia="zh-Hans"/>
                <w14:textFill>
                  <w14:solidFill>
                    <w14:schemeClr w14:val="tx1"/>
                  </w14:solidFill>
                </w14:textFill>
              </w:rPr>
              <w:t>选</w:t>
            </w:r>
            <w:r>
              <w:rPr>
                <w:rFonts w:hint="eastAsia" w:ascii="宋体" w:hAnsi="宋体" w:cs="宋体"/>
                <w:color w:val="000000" w:themeColor="text1"/>
                <w:sz w:val="21"/>
                <w:szCs w:val="21"/>
                <w14:textFill>
                  <w14:solidFill>
                    <w14:schemeClr w14:val="tx1"/>
                  </w14:solidFill>
                </w14:textFill>
              </w:rPr>
              <w:t>候选人（若不足3名，则取相应数量）。</w:t>
            </w:r>
          </w:p>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（2）若评审分相同的，按照比选申请人最后报价由低到高的顺序推荐。</w:t>
            </w:r>
          </w:p>
          <w:p>
            <w:pPr>
              <w:widowControl w:val="0"/>
              <w:jc w:val="both"/>
              <w:rPr>
                <w:rFonts w:ascii="宋体" w:hAnsi="宋体" w:cs="宋体"/>
                <w:b/>
                <w:color w:val="000000" w:themeColor="text1"/>
                <w:kern w:val="2"/>
                <w:szCs w:val="21"/>
                <w14:textFill>
                  <w14:solidFill>
                    <w14:schemeClr w14:val="tx1"/>
                  </w14:solidFill>
                </w14:textFill>
              </w:rPr>
            </w:pPr>
            <w:r>
              <w:rPr>
                <w:rFonts w:hint="eastAsia" w:hAnsi="宋体" w:cs="宋体"/>
                <w:color w:val="000000" w:themeColor="text1"/>
                <w:sz w:val="21"/>
                <w14:textFill>
                  <w14:solidFill>
                    <w14:schemeClr w14:val="tx1"/>
                  </w14:solidFill>
                </w14:textFill>
              </w:rPr>
              <w:t>（3）若最后报价也相同的，按照业绩得分由高到低的顺序推荐</w:t>
            </w:r>
            <w:r>
              <w:rPr>
                <w:rFonts w:hint="eastAsia" w:ascii="宋体" w:hAnsi="宋体" w:cs="宋体"/>
                <w:color w:val="000000" w:themeColor="text1"/>
                <w:kern w:val="2"/>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14</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合同授予</w:t>
            </w:r>
          </w:p>
        </w:tc>
        <w:tc>
          <w:tcPr>
            <w:tcW w:w="6582" w:type="dxa"/>
            <w:vAlign w:val="center"/>
          </w:tcPr>
          <w:p>
            <w:pPr>
              <w:spacing w:line="288" w:lineRule="auto"/>
              <w:ind w:firstLine="440" w:firstLineChars="200"/>
              <w:rPr>
                <w:rFonts w:ascii="宋体" w:hAnsi="宋体" w:cs="宋体"/>
                <w:color w:val="000000" w:themeColor="text1"/>
                <w:szCs w:val="21"/>
                <w:bdr w:val="single" w:color="auto" w:sz="4" w:space="0"/>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比选人将根据</w:t>
            </w:r>
            <w:r>
              <w:rPr>
                <w:rFonts w:hint="eastAsia" w:hAnsi="宋体" w:cs="宋体"/>
                <w:color w:val="000000" w:themeColor="text1"/>
                <w:sz w:val="21"/>
                <w14:textFill>
                  <w14:solidFill>
                    <w14:schemeClr w14:val="tx1"/>
                  </w14:solidFill>
                </w14:textFill>
              </w:rPr>
              <w:t>评审委员会</w:t>
            </w:r>
            <w:r>
              <w:rPr>
                <w:rFonts w:hint="eastAsia" w:ascii="宋体" w:hAnsi="宋体" w:cs="宋体"/>
                <w:color w:val="000000" w:themeColor="text1"/>
                <w:szCs w:val="21"/>
                <w14:textFill>
                  <w14:solidFill>
                    <w14:schemeClr w14:val="tx1"/>
                  </w14:solidFill>
                </w14:textFill>
              </w:rPr>
              <w:t>推荐的候选人顺序确定中</w:t>
            </w:r>
            <w:r>
              <w:rPr>
                <w:rFonts w:hint="eastAsia" w:ascii="宋体" w:hAnsi="宋体" w:cs="宋体"/>
                <w:color w:val="000000" w:themeColor="text1"/>
                <w:szCs w:val="21"/>
                <w:lang w:eastAsia="zh-Hans"/>
                <w14:textFill>
                  <w14:solidFill>
                    <w14:schemeClr w14:val="tx1"/>
                  </w14:solidFill>
                </w14:textFill>
              </w:rPr>
              <w:t>选</w:t>
            </w:r>
            <w:r>
              <w:rPr>
                <w:rFonts w:hint="eastAsia" w:ascii="宋体" w:hAnsi="宋体" w:cs="宋体"/>
                <w:color w:val="000000" w:themeColor="text1"/>
                <w:szCs w:val="21"/>
                <w14:textFill>
                  <w14:solidFill>
                    <w14:schemeClr w14:val="tx1"/>
                  </w14:solidFill>
                </w14:textFill>
              </w:rPr>
              <w:t>人，如中</w:t>
            </w:r>
            <w:r>
              <w:rPr>
                <w:rFonts w:hint="eastAsia" w:ascii="宋体" w:hAnsi="宋体" w:cs="宋体"/>
                <w:color w:val="000000" w:themeColor="text1"/>
                <w:szCs w:val="21"/>
                <w:lang w:eastAsia="zh-Hans"/>
                <w14:textFill>
                  <w14:solidFill>
                    <w14:schemeClr w14:val="tx1"/>
                  </w14:solidFill>
                </w14:textFill>
              </w:rPr>
              <w:t>选</w:t>
            </w:r>
            <w:r>
              <w:rPr>
                <w:rFonts w:hint="eastAsia" w:ascii="宋体" w:hAnsi="宋体" w:cs="宋体"/>
                <w:color w:val="000000" w:themeColor="text1"/>
                <w:szCs w:val="21"/>
                <w14:textFill>
                  <w14:solidFill>
                    <w14:schemeClr w14:val="tx1"/>
                  </w14:solidFill>
                </w14:textFill>
              </w:rPr>
              <w:t>人放弃中</w:t>
            </w:r>
            <w:r>
              <w:rPr>
                <w:rFonts w:hint="eastAsia" w:ascii="宋体" w:hAnsi="宋体" w:cs="宋体"/>
                <w:color w:val="000000" w:themeColor="text1"/>
                <w:szCs w:val="21"/>
                <w:lang w:eastAsia="zh-Hans"/>
                <w14:textFill>
                  <w14:solidFill>
                    <w14:schemeClr w14:val="tx1"/>
                  </w14:solidFill>
                </w14:textFill>
              </w:rPr>
              <w:t>选</w:t>
            </w:r>
            <w:r>
              <w:rPr>
                <w:rFonts w:hint="eastAsia" w:ascii="宋体" w:hAnsi="宋体" w:cs="宋体"/>
                <w:color w:val="000000" w:themeColor="text1"/>
                <w:szCs w:val="21"/>
                <w14:textFill>
                  <w14:solidFill>
                    <w14:schemeClr w14:val="tx1"/>
                  </w14:solidFill>
                </w14:textFill>
              </w:rPr>
              <w:t>，或因不可抗力提出不能履行合同，比选人将确定第二中</w:t>
            </w:r>
            <w:r>
              <w:rPr>
                <w:rFonts w:hint="eastAsia" w:ascii="宋体" w:hAnsi="宋体" w:cs="宋体"/>
                <w:color w:val="000000" w:themeColor="text1"/>
                <w:szCs w:val="21"/>
                <w:lang w:eastAsia="zh-Hans"/>
                <w14:textFill>
                  <w14:solidFill>
                    <w14:schemeClr w14:val="tx1"/>
                  </w14:solidFill>
                </w14:textFill>
              </w:rPr>
              <w:t>选</w:t>
            </w:r>
            <w:r>
              <w:rPr>
                <w:rFonts w:hint="eastAsia" w:ascii="宋体" w:hAnsi="宋体" w:cs="宋体"/>
                <w:color w:val="000000" w:themeColor="text1"/>
                <w:szCs w:val="21"/>
                <w14:textFill>
                  <w14:solidFill>
                    <w14:schemeClr w14:val="tx1"/>
                  </w14:solidFill>
                </w14:textFill>
              </w:rPr>
              <w:t>候选人为中</w:t>
            </w:r>
            <w:r>
              <w:rPr>
                <w:rFonts w:hint="eastAsia" w:ascii="宋体" w:hAnsi="宋体" w:cs="宋体"/>
                <w:color w:val="000000" w:themeColor="text1"/>
                <w:szCs w:val="21"/>
                <w:lang w:eastAsia="zh-Hans"/>
                <w14:textFill>
                  <w14:solidFill>
                    <w14:schemeClr w14:val="tx1"/>
                  </w14:solidFill>
                </w14:textFill>
              </w:rPr>
              <w:t>选</w:t>
            </w:r>
            <w:r>
              <w:rPr>
                <w:rFonts w:hint="eastAsia" w:ascii="宋体" w:hAnsi="宋体" w:cs="宋体"/>
                <w:color w:val="000000" w:themeColor="text1"/>
                <w:szCs w:val="21"/>
                <w14:textFill>
                  <w14:solidFill>
                    <w14:schemeClr w14:val="tx1"/>
                  </w14:solidFill>
                </w14:textFill>
              </w:rPr>
              <w:t>人，以此类推。如第二、三中</w:t>
            </w:r>
            <w:r>
              <w:rPr>
                <w:rFonts w:hint="eastAsia" w:ascii="宋体" w:hAnsi="宋体" w:cs="宋体"/>
                <w:color w:val="000000" w:themeColor="text1"/>
                <w:szCs w:val="21"/>
                <w:lang w:eastAsia="zh-Hans"/>
                <w14:textFill>
                  <w14:solidFill>
                    <w14:schemeClr w14:val="tx1"/>
                  </w14:solidFill>
                </w14:textFill>
              </w:rPr>
              <w:t>选</w:t>
            </w:r>
            <w:r>
              <w:rPr>
                <w:rFonts w:hint="eastAsia" w:ascii="宋体" w:hAnsi="宋体" w:cs="宋体"/>
                <w:color w:val="000000" w:themeColor="text1"/>
                <w:szCs w:val="21"/>
                <w14:textFill>
                  <w14:solidFill>
                    <w14:schemeClr w14:val="tx1"/>
                  </w14:solidFill>
                </w14:textFill>
              </w:rPr>
              <w:t>候选人因前款规定的同样原因不能签订合同的，本次比选失败，可重新组织比选。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15</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合同价格</w:t>
            </w:r>
          </w:p>
        </w:tc>
        <w:tc>
          <w:tcPr>
            <w:tcW w:w="6582" w:type="dxa"/>
            <w:vAlign w:val="center"/>
          </w:tcPr>
          <w:p>
            <w:pPr>
              <w:pStyle w:val="2"/>
              <w:spacing w:line="28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（1）本项目合同价格为比选申请人的最后报价，且经评审委员会确认的价格。</w:t>
            </w:r>
          </w:p>
          <w:p>
            <w:pPr>
              <w:pStyle w:val="2"/>
              <w:spacing w:line="28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（2）本项目合同价为费用总额报价，包括但不限于项目相关税费、人员工资、资料费、差旅费用、食宿费用等比选申请人为与完成本项目所发生一切有关费用。</w:t>
            </w:r>
          </w:p>
          <w:p>
            <w:pPr>
              <w:pStyle w:val="2"/>
              <w:spacing w:line="288"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（3）本合同价格为包干总价格，在合同履行期间不予调整。</w:t>
            </w:r>
          </w:p>
          <w:p>
            <w:pPr>
              <w:pStyle w:val="2"/>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lang w:eastAsia="zh-CN"/>
                <w14:textFill>
                  <w14:solidFill>
                    <w14:schemeClr w14:val="tx1"/>
                  </w14:solidFill>
                </w14:textFill>
              </w:rPr>
              <w:t>）本项目合同价格不含：</w:t>
            </w:r>
          </w:p>
          <w:p>
            <w:pPr>
              <w:pStyle w:val="2"/>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）中选人律师及律师助理、辅助人员在办理合同约定的法律事务时所产生的异地出差差旅费（具体包括：住宿费、交通费、异地市内交通费、乘车保险费、航空保险费）；</w:t>
            </w:r>
          </w:p>
          <w:p>
            <w:pPr>
              <w:pStyle w:val="2"/>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2）中选人在办理合同项下约定的法律事务时所产生的到国家有关行政部门查询或调查有关档案文件或资料时而由该等部门所收取的费用；</w:t>
            </w:r>
          </w:p>
          <w:p>
            <w:pPr>
              <w:pStyle w:val="2"/>
              <w:rPr>
                <w:rFonts w:hint="eastAsia" w:eastAsia="微软雅黑"/>
                <w:color w:val="000000" w:themeColor="text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3）中选人在办理合同项下约定的法律事务时需聘请其他专业中介机构（如会计师、税务师、资产评估师等）而由该等中介机构所收取的费用。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16</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签订合同</w:t>
            </w:r>
          </w:p>
        </w:tc>
        <w:tc>
          <w:tcPr>
            <w:tcW w:w="6582" w:type="dxa"/>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w:t>
            </w:r>
            <w:r>
              <w:rPr>
                <w:rFonts w:hint="eastAsia" w:ascii="宋体" w:hAnsi="宋体" w:cs="宋体"/>
                <w:color w:val="000000" w:themeColor="text1"/>
                <w:sz w:val="21"/>
                <w:szCs w:val="21"/>
                <w:lang w:eastAsia="zh-Hans"/>
                <w14:textFill>
                  <w14:solidFill>
                    <w14:schemeClr w14:val="tx1"/>
                  </w14:solidFill>
                </w14:textFill>
              </w:rPr>
              <w:t>选</w:t>
            </w:r>
            <w:r>
              <w:rPr>
                <w:rFonts w:hint="eastAsia" w:ascii="宋体" w:hAnsi="宋体" w:cs="宋体"/>
                <w:color w:val="000000" w:themeColor="text1"/>
                <w:sz w:val="21"/>
                <w:szCs w:val="21"/>
                <w14:textFill>
                  <w14:solidFill>
                    <w14:schemeClr w14:val="tx1"/>
                  </w14:solidFill>
                </w14:textFill>
              </w:rPr>
              <w:t>人在收到中</w:t>
            </w:r>
            <w:r>
              <w:rPr>
                <w:rFonts w:hint="eastAsia" w:ascii="宋体" w:hAnsi="宋体" w:cs="宋体"/>
                <w:color w:val="000000" w:themeColor="text1"/>
                <w:sz w:val="21"/>
                <w:szCs w:val="21"/>
                <w:lang w:eastAsia="zh-Hans"/>
                <w14:textFill>
                  <w14:solidFill>
                    <w14:schemeClr w14:val="tx1"/>
                  </w14:solidFill>
                </w14:textFill>
              </w:rPr>
              <w:t>选</w:t>
            </w:r>
            <w:r>
              <w:rPr>
                <w:rFonts w:hint="eastAsia" w:ascii="宋体" w:hAnsi="宋体" w:cs="宋体"/>
                <w:color w:val="000000" w:themeColor="text1"/>
                <w:sz w:val="21"/>
                <w:szCs w:val="21"/>
                <w14:textFill>
                  <w14:solidFill>
                    <w14:schemeClr w14:val="tx1"/>
                  </w14:solidFill>
                </w14:textFill>
              </w:rPr>
              <w:t>通知书后</w:t>
            </w:r>
            <w:r>
              <w:rPr>
                <w:rFonts w:hint="eastAsia" w:ascii="宋体" w:hAnsi="宋体" w:cs="宋体"/>
                <w:b/>
                <w:bCs/>
                <w:color w:val="000000" w:themeColor="text1"/>
                <w:sz w:val="21"/>
                <w:szCs w:val="21"/>
                <w:u w:val="single"/>
                <w14:textFill>
                  <w14:solidFill>
                    <w14:schemeClr w14:val="tx1"/>
                  </w14:solidFill>
                </w14:textFill>
              </w:rPr>
              <w:t>15</w:t>
            </w:r>
            <w:r>
              <w:rPr>
                <w:rFonts w:hint="eastAsia" w:ascii="宋体" w:hAnsi="宋体" w:cs="宋体"/>
                <w:color w:val="000000" w:themeColor="text1"/>
                <w:sz w:val="21"/>
                <w:szCs w:val="21"/>
                <w14:textFill>
                  <w14:solidFill>
                    <w14:schemeClr w14:val="tx1"/>
                  </w14:solidFill>
                </w14:textFill>
              </w:rPr>
              <w:t>日内，比选人与中</w:t>
            </w:r>
            <w:r>
              <w:rPr>
                <w:rFonts w:hint="eastAsia" w:ascii="宋体" w:hAnsi="宋体" w:cs="宋体"/>
                <w:color w:val="000000" w:themeColor="text1"/>
                <w:sz w:val="21"/>
                <w:szCs w:val="21"/>
                <w:lang w:eastAsia="zh-Hans"/>
                <w14:textFill>
                  <w14:solidFill>
                    <w14:schemeClr w14:val="tx1"/>
                  </w14:solidFill>
                </w14:textFill>
              </w:rPr>
              <w:t>选</w:t>
            </w:r>
            <w:r>
              <w:rPr>
                <w:rFonts w:hint="eastAsia" w:ascii="宋体" w:hAnsi="宋体" w:cs="宋体"/>
                <w:color w:val="000000" w:themeColor="text1"/>
                <w:sz w:val="21"/>
                <w:szCs w:val="21"/>
                <w14:textFill>
                  <w14:solidFill>
                    <w14:schemeClr w14:val="tx1"/>
                  </w14:solidFill>
                </w14:textFill>
              </w:rPr>
              <w:t>人签订服务合同并支付费用。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17</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合同段</w:t>
            </w:r>
          </w:p>
        </w:tc>
        <w:tc>
          <w:tcPr>
            <w:tcW w:w="6582" w:type="dxa"/>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若参选人同时参与三个合同段比选，可在同一份报价文件中一并对</w:t>
            </w:r>
            <w:r>
              <w:rPr>
                <w:rFonts w:hint="eastAsia" w:ascii="宋体" w:hAnsi="宋体" w:cs="宋体"/>
                <w:color w:val="000000" w:themeColor="text1"/>
                <w:sz w:val="21"/>
                <w:szCs w:val="21"/>
                <w:lang w:eastAsia="zh-Hans"/>
                <w14:textFill>
                  <w14:solidFill>
                    <w14:schemeClr w14:val="tx1"/>
                  </w14:solidFill>
                </w14:textFill>
              </w:rPr>
              <w:t>三</w:t>
            </w:r>
            <w:r>
              <w:rPr>
                <w:rFonts w:hint="eastAsia" w:ascii="宋体" w:hAnsi="宋体" w:cs="宋体"/>
                <w:color w:val="000000" w:themeColor="text1"/>
                <w:sz w:val="21"/>
                <w:szCs w:val="21"/>
                <w14:textFill>
                  <w14:solidFill>
                    <w14:schemeClr w14:val="tx1"/>
                  </w14:solidFill>
                </w14:textFill>
              </w:rPr>
              <w:t>合同段报价，也可单独参选一个合同段。三合同段分别独立评审，中选人可同时中选。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18</w:t>
            </w:r>
          </w:p>
        </w:tc>
        <w:tc>
          <w:tcPr>
            <w:tcW w:w="2171" w:type="dxa"/>
            <w:vAlign w:val="center"/>
          </w:tcPr>
          <w:p>
            <w:pPr>
              <w:spacing w:line="288"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比选申请文件有效期</w:t>
            </w:r>
          </w:p>
        </w:tc>
        <w:tc>
          <w:tcPr>
            <w:tcW w:w="6582" w:type="dxa"/>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【60】天，从比选截止日起计算。</w:t>
            </w:r>
          </w:p>
        </w:tc>
      </w:tr>
    </w:tbl>
    <w:p>
      <w:pPr>
        <w:pStyle w:val="4"/>
        <w:spacing w:line="360" w:lineRule="auto"/>
        <w:ind w:firstLine="562"/>
        <w:rPr>
          <w:rFonts w:hint="eastAsia" w:ascii="Times New Roman" w:hAnsi="Times New Roman" w:eastAsia="宋体"/>
          <w:sz w:val="28"/>
        </w:rPr>
      </w:pPr>
    </w:p>
    <w:p>
      <w:pPr>
        <w:pStyle w:val="4"/>
        <w:spacing w:line="360" w:lineRule="auto"/>
        <w:ind w:firstLine="562"/>
        <w:rPr>
          <w:rFonts w:hint="eastAsia" w:ascii="Times New Roman" w:hAnsi="Times New Roman" w:eastAsia="宋体"/>
          <w:sz w:val="28"/>
        </w:rPr>
      </w:pPr>
    </w:p>
    <w:p>
      <w:pPr>
        <w:pStyle w:val="4"/>
        <w:spacing w:line="360" w:lineRule="auto"/>
        <w:ind w:firstLine="562"/>
        <w:rPr>
          <w:rFonts w:hint="eastAsia" w:ascii="Times New Roman" w:hAnsi="Times New Roman" w:eastAsia="宋体"/>
          <w:sz w:val="28"/>
        </w:rPr>
      </w:pPr>
    </w:p>
    <w:p>
      <w:pPr>
        <w:pStyle w:val="4"/>
        <w:spacing w:line="360" w:lineRule="auto"/>
        <w:ind w:firstLine="562"/>
        <w:rPr>
          <w:rFonts w:ascii="Times New Roman" w:hAnsi="Times New Roman" w:eastAsia="宋体"/>
          <w:sz w:val="28"/>
        </w:rPr>
      </w:pPr>
      <w:r>
        <w:rPr>
          <w:rFonts w:hint="eastAsia" w:ascii="Times New Roman" w:hAnsi="Times New Roman" w:eastAsia="宋体"/>
          <w:sz w:val="28"/>
        </w:rPr>
        <w:t>一、参选</w:t>
      </w:r>
    </w:p>
    <w:p>
      <w:pPr>
        <w:autoSpaceDE w:val="0"/>
        <w:autoSpaceDN w:val="0"/>
        <w:spacing w:line="360" w:lineRule="auto"/>
        <w:ind w:firstLine="480" w:firstLineChars="200"/>
        <w:rPr>
          <w:sz w:val="24"/>
          <w:szCs w:val="20"/>
        </w:rPr>
      </w:pPr>
      <w:r>
        <w:rPr>
          <w:b/>
          <w:bCs/>
          <w:sz w:val="24"/>
          <w:szCs w:val="20"/>
        </w:rPr>
        <w:t>（</w:t>
      </w:r>
      <w:r>
        <w:rPr>
          <w:rFonts w:hint="eastAsia"/>
          <w:b/>
          <w:bCs/>
          <w:sz w:val="24"/>
          <w:szCs w:val="20"/>
        </w:rPr>
        <w:t>一</w:t>
      </w:r>
      <w:r>
        <w:rPr>
          <w:b/>
          <w:bCs/>
          <w:sz w:val="24"/>
          <w:szCs w:val="20"/>
        </w:rPr>
        <w:t>）比选</w:t>
      </w:r>
      <w:r>
        <w:rPr>
          <w:rFonts w:hint="eastAsia"/>
          <w:b/>
          <w:bCs/>
          <w:sz w:val="24"/>
          <w:szCs w:val="20"/>
        </w:rPr>
        <w:t>申请</w:t>
      </w:r>
      <w:r>
        <w:rPr>
          <w:b/>
          <w:bCs/>
          <w:sz w:val="24"/>
          <w:szCs w:val="20"/>
        </w:rPr>
        <w:t>文件格式</w:t>
      </w:r>
      <w:r>
        <w:rPr>
          <w:sz w:val="24"/>
          <w:szCs w:val="20"/>
        </w:rPr>
        <w:tab/>
      </w:r>
    </w:p>
    <w:p>
      <w:pPr>
        <w:autoSpaceDE w:val="0"/>
        <w:autoSpaceDN w:val="0"/>
        <w:spacing w:line="360" w:lineRule="auto"/>
        <w:ind w:firstLine="480" w:firstLineChars="200"/>
        <w:rPr>
          <w:sz w:val="24"/>
          <w:szCs w:val="20"/>
        </w:rPr>
      </w:pPr>
      <w:r>
        <w:rPr>
          <w:sz w:val="24"/>
          <w:szCs w:val="20"/>
        </w:rPr>
        <w:t>1.比选申请人应严格按照比选文件第</w:t>
      </w:r>
      <w:r>
        <w:rPr>
          <w:rFonts w:hint="eastAsia"/>
          <w:sz w:val="24"/>
          <w:szCs w:val="20"/>
        </w:rPr>
        <w:t>五</w:t>
      </w:r>
      <w:r>
        <w:rPr>
          <w:sz w:val="24"/>
          <w:szCs w:val="20"/>
        </w:rPr>
        <w:t>章中提供的“比选</w:t>
      </w:r>
      <w:r>
        <w:rPr>
          <w:rFonts w:hint="eastAsia"/>
          <w:sz w:val="24"/>
          <w:szCs w:val="20"/>
        </w:rPr>
        <w:t>申请</w:t>
      </w:r>
      <w:r>
        <w:rPr>
          <w:sz w:val="24"/>
          <w:szCs w:val="20"/>
        </w:rPr>
        <w:t>文件格式”填写相关内容。除明确允许比选申请人可以自行编写的外，比选申请人不得以“比选</w:t>
      </w:r>
      <w:r>
        <w:rPr>
          <w:rFonts w:hint="eastAsia"/>
          <w:sz w:val="24"/>
          <w:szCs w:val="20"/>
        </w:rPr>
        <w:t>申请</w:t>
      </w:r>
      <w:r>
        <w:rPr>
          <w:sz w:val="24"/>
          <w:szCs w:val="20"/>
        </w:rPr>
        <w:t>文件格式”规定之外的方式填写相关内容。比选申请人不按照比选文件中的格式进行应答并导致符合性不</w:t>
      </w:r>
      <w:r>
        <w:rPr>
          <w:rFonts w:hint="eastAsia"/>
          <w:sz w:val="24"/>
          <w:szCs w:val="20"/>
        </w:rPr>
        <w:t>符合</w:t>
      </w:r>
      <w:r>
        <w:rPr>
          <w:sz w:val="24"/>
          <w:szCs w:val="20"/>
        </w:rPr>
        <w:t>比选要求的，否决其比选申请文件。</w:t>
      </w:r>
    </w:p>
    <w:p>
      <w:pPr>
        <w:autoSpaceDE w:val="0"/>
        <w:autoSpaceDN w:val="0"/>
        <w:spacing w:line="360" w:lineRule="auto"/>
        <w:ind w:firstLine="480" w:firstLineChars="200"/>
        <w:rPr>
          <w:sz w:val="24"/>
          <w:szCs w:val="20"/>
        </w:rPr>
      </w:pPr>
      <w:r>
        <w:rPr>
          <w:sz w:val="24"/>
          <w:szCs w:val="20"/>
        </w:rPr>
        <w:t>2.对于没有格式要求且比选申请人认为需要提供的文件和资料的</w:t>
      </w:r>
      <w:r>
        <w:rPr>
          <w:rFonts w:hint="eastAsia"/>
          <w:sz w:val="24"/>
          <w:szCs w:val="20"/>
        </w:rPr>
        <w:t>比选申请文件</w:t>
      </w:r>
      <w:r>
        <w:rPr>
          <w:sz w:val="24"/>
          <w:szCs w:val="20"/>
        </w:rPr>
        <w:t>由比选申请人自行编写。</w:t>
      </w:r>
    </w:p>
    <w:p>
      <w:pPr>
        <w:autoSpaceDE w:val="0"/>
        <w:autoSpaceDN w:val="0"/>
        <w:spacing w:line="360" w:lineRule="auto"/>
        <w:ind w:firstLine="480" w:firstLineChars="200"/>
        <w:rPr>
          <w:b/>
          <w:bCs/>
          <w:sz w:val="24"/>
          <w:szCs w:val="20"/>
        </w:rPr>
      </w:pPr>
      <w:r>
        <w:rPr>
          <w:b/>
          <w:bCs/>
          <w:sz w:val="24"/>
          <w:szCs w:val="20"/>
        </w:rPr>
        <w:t>（</w:t>
      </w:r>
      <w:r>
        <w:rPr>
          <w:rFonts w:hint="eastAsia"/>
          <w:b/>
          <w:bCs/>
          <w:sz w:val="24"/>
          <w:szCs w:val="20"/>
        </w:rPr>
        <w:t>二</w:t>
      </w:r>
      <w:r>
        <w:rPr>
          <w:b/>
          <w:bCs/>
          <w:sz w:val="24"/>
          <w:szCs w:val="20"/>
        </w:rPr>
        <w:t>）比选</w:t>
      </w:r>
      <w:r>
        <w:rPr>
          <w:rFonts w:hint="eastAsia"/>
          <w:b/>
          <w:bCs/>
          <w:sz w:val="24"/>
          <w:szCs w:val="20"/>
        </w:rPr>
        <w:t>申请</w:t>
      </w:r>
      <w:r>
        <w:rPr>
          <w:b/>
          <w:bCs/>
          <w:sz w:val="24"/>
          <w:szCs w:val="20"/>
        </w:rPr>
        <w:t>文件的印制和签署</w:t>
      </w:r>
    </w:p>
    <w:p>
      <w:pPr>
        <w:autoSpaceDE w:val="0"/>
        <w:autoSpaceDN w:val="0"/>
        <w:spacing w:line="360" w:lineRule="auto"/>
        <w:ind w:firstLine="480" w:firstLineChars="200"/>
        <w:rPr>
          <w:sz w:val="24"/>
          <w:szCs w:val="20"/>
        </w:rPr>
      </w:pPr>
      <w:r>
        <w:rPr>
          <w:sz w:val="24"/>
          <w:szCs w:val="20"/>
        </w:rPr>
        <w:t>1.比选申请人应递交</w:t>
      </w:r>
      <w:r>
        <w:rPr>
          <w:rFonts w:hint="eastAsia"/>
          <w:sz w:val="24"/>
          <w:szCs w:val="20"/>
        </w:rPr>
        <w:t>正本一份，副本三份</w:t>
      </w:r>
      <w:r>
        <w:rPr>
          <w:sz w:val="24"/>
          <w:szCs w:val="20"/>
        </w:rPr>
        <w:t>。</w:t>
      </w:r>
      <w:r>
        <w:rPr>
          <w:rFonts w:hint="eastAsia"/>
          <w:sz w:val="24"/>
          <w:szCs w:val="20"/>
        </w:rPr>
        <w:t>比选申请文件</w:t>
      </w:r>
      <w:r>
        <w:rPr>
          <w:sz w:val="24"/>
          <w:szCs w:val="20"/>
        </w:rPr>
        <w:t>的正本和副本应在其封面右上角清楚地标明“正本”或“副本”字样。若正本和副本有不一致的内容，以正本书面</w:t>
      </w:r>
      <w:r>
        <w:rPr>
          <w:rFonts w:hint="eastAsia"/>
          <w:sz w:val="24"/>
          <w:szCs w:val="20"/>
        </w:rPr>
        <w:t>比选申请文件</w:t>
      </w:r>
      <w:r>
        <w:rPr>
          <w:sz w:val="24"/>
          <w:szCs w:val="20"/>
        </w:rPr>
        <w:t>为准。</w:t>
      </w:r>
    </w:p>
    <w:p>
      <w:pPr>
        <w:autoSpaceDE w:val="0"/>
        <w:autoSpaceDN w:val="0"/>
        <w:spacing w:line="360" w:lineRule="auto"/>
        <w:ind w:firstLine="480" w:firstLineChars="200"/>
        <w:rPr>
          <w:sz w:val="24"/>
          <w:szCs w:val="20"/>
        </w:rPr>
      </w:pPr>
      <w:r>
        <w:rPr>
          <w:sz w:val="24"/>
          <w:szCs w:val="20"/>
        </w:rPr>
        <w:t>2.</w:t>
      </w:r>
      <w:r>
        <w:rPr>
          <w:rFonts w:hint="eastAsia"/>
          <w:sz w:val="24"/>
          <w:szCs w:val="20"/>
        </w:rPr>
        <w:t>比选申请文件</w:t>
      </w:r>
      <w:r>
        <w:rPr>
          <w:sz w:val="24"/>
          <w:szCs w:val="20"/>
        </w:rPr>
        <w:t>的正本和副本均需打印或用不褪色、不变质的墨水书写，并由比选申请人的法定代表人或其授权代表在规定签章处签字和盖章。</w:t>
      </w:r>
      <w:r>
        <w:rPr>
          <w:rFonts w:hint="eastAsia"/>
          <w:sz w:val="24"/>
          <w:szCs w:val="20"/>
        </w:rPr>
        <w:t>比选申请文件</w:t>
      </w:r>
      <w:r>
        <w:rPr>
          <w:sz w:val="24"/>
          <w:szCs w:val="20"/>
        </w:rPr>
        <w:t>副本可采用正本的复印件。</w:t>
      </w:r>
    </w:p>
    <w:p>
      <w:pPr>
        <w:autoSpaceDE w:val="0"/>
        <w:autoSpaceDN w:val="0"/>
        <w:spacing w:line="360" w:lineRule="auto"/>
        <w:ind w:firstLine="480" w:firstLineChars="200"/>
        <w:rPr>
          <w:sz w:val="24"/>
          <w:szCs w:val="20"/>
        </w:rPr>
      </w:pPr>
      <w:r>
        <w:rPr>
          <w:sz w:val="24"/>
          <w:szCs w:val="20"/>
        </w:rPr>
        <w:t>3.</w:t>
      </w:r>
      <w:r>
        <w:rPr>
          <w:rFonts w:hint="eastAsia"/>
          <w:sz w:val="24"/>
          <w:szCs w:val="20"/>
        </w:rPr>
        <w:t>比选申请文件</w:t>
      </w:r>
      <w:r>
        <w:rPr>
          <w:sz w:val="24"/>
          <w:szCs w:val="20"/>
        </w:rPr>
        <w:t>的打印和书写应清楚工整，任何行间插字、涂改或增删，必须由比选申请人的法定代表人或其授权代表签字或盖个人印鉴。字迹潦草、表达不清或可能导致非唯一理解的</w:t>
      </w:r>
      <w:r>
        <w:rPr>
          <w:rFonts w:hint="eastAsia"/>
          <w:sz w:val="24"/>
          <w:szCs w:val="20"/>
        </w:rPr>
        <w:t>比选申请文件</w:t>
      </w:r>
      <w:r>
        <w:rPr>
          <w:sz w:val="24"/>
          <w:szCs w:val="20"/>
        </w:rPr>
        <w:t>可能视为无效</w:t>
      </w:r>
      <w:r>
        <w:rPr>
          <w:rFonts w:hint="eastAsia"/>
          <w:sz w:val="24"/>
          <w:szCs w:val="20"/>
        </w:rPr>
        <w:t>比选申请文件</w:t>
      </w:r>
      <w:r>
        <w:rPr>
          <w:sz w:val="24"/>
          <w:szCs w:val="20"/>
        </w:rPr>
        <w:t>。</w:t>
      </w:r>
    </w:p>
    <w:p>
      <w:pPr>
        <w:autoSpaceDE w:val="0"/>
        <w:autoSpaceDN w:val="0"/>
        <w:spacing w:line="360" w:lineRule="auto"/>
        <w:ind w:firstLine="480" w:firstLineChars="200"/>
        <w:rPr>
          <w:sz w:val="24"/>
          <w:szCs w:val="20"/>
        </w:rPr>
      </w:pPr>
      <w:r>
        <w:rPr>
          <w:sz w:val="24"/>
          <w:szCs w:val="20"/>
        </w:rPr>
        <w:t>4.</w:t>
      </w:r>
      <w:r>
        <w:rPr>
          <w:rFonts w:hint="eastAsia"/>
          <w:sz w:val="24"/>
          <w:szCs w:val="20"/>
        </w:rPr>
        <w:t>比选申请文件</w:t>
      </w:r>
      <w:r>
        <w:rPr>
          <w:sz w:val="24"/>
          <w:szCs w:val="20"/>
        </w:rPr>
        <w:t>正本和副本必须装订成册并连续编码。</w:t>
      </w:r>
    </w:p>
    <w:p>
      <w:pPr>
        <w:autoSpaceDE w:val="0"/>
        <w:autoSpaceDN w:val="0"/>
        <w:spacing w:line="360" w:lineRule="auto"/>
        <w:ind w:firstLine="480" w:firstLineChars="200"/>
        <w:rPr>
          <w:sz w:val="24"/>
          <w:szCs w:val="20"/>
        </w:rPr>
      </w:pPr>
      <w:r>
        <w:rPr>
          <w:sz w:val="24"/>
          <w:szCs w:val="20"/>
        </w:rPr>
        <w:t>5.</w:t>
      </w:r>
      <w:r>
        <w:rPr>
          <w:rFonts w:hint="eastAsia"/>
          <w:sz w:val="24"/>
          <w:szCs w:val="20"/>
        </w:rPr>
        <w:t>比选申请文件</w:t>
      </w:r>
      <w:r>
        <w:rPr>
          <w:sz w:val="24"/>
          <w:szCs w:val="20"/>
        </w:rPr>
        <w:t>应根据比选文件的要求制作，签署、盖章和内容应完整，比选文件中要求签字的地方都应有比选申请人法定代表人或委托代理人亲笔签名，比选文件中要求盖章的地方应加盖比选申请人经行政机关备案的企业法人公章（鲜章），</w:t>
      </w:r>
      <w:r>
        <w:rPr>
          <w:rFonts w:hint="eastAsia"/>
          <w:sz w:val="24"/>
          <w:szCs w:val="20"/>
        </w:rPr>
        <w:t>并以加盖骑缝章，</w:t>
      </w:r>
      <w:r>
        <w:rPr>
          <w:sz w:val="24"/>
          <w:szCs w:val="20"/>
        </w:rPr>
        <w:t>如有遗漏，可能被视为无效</w:t>
      </w:r>
      <w:r>
        <w:rPr>
          <w:rFonts w:hint="eastAsia"/>
          <w:sz w:val="24"/>
          <w:szCs w:val="20"/>
        </w:rPr>
        <w:t>比选申请文件</w:t>
      </w:r>
      <w:r>
        <w:rPr>
          <w:sz w:val="24"/>
          <w:szCs w:val="20"/>
        </w:rPr>
        <w:t>。</w:t>
      </w:r>
    </w:p>
    <w:p>
      <w:pPr>
        <w:autoSpaceDE w:val="0"/>
        <w:autoSpaceDN w:val="0"/>
        <w:spacing w:line="360" w:lineRule="auto"/>
        <w:ind w:firstLine="480" w:firstLineChars="200"/>
        <w:rPr>
          <w:sz w:val="24"/>
          <w:szCs w:val="20"/>
        </w:rPr>
      </w:pPr>
      <w:r>
        <w:rPr>
          <w:sz w:val="24"/>
          <w:szCs w:val="20"/>
        </w:rPr>
        <w:t>6.</w:t>
      </w:r>
      <w:r>
        <w:rPr>
          <w:rFonts w:hint="eastAsia"/>
          <w:sz w:val="24"/>
          <w:szCs w:val="20"/>
        </w:rPr>
        <w:t>比选申请文件</w:t>
      </w:r>
      <w:r>
        <w:rPr>
          <w:sz w:val="24"/>
          <w:szCs w:val="20"/>
        </w:rPr>
        <w:t>统一用A4幅面纸印制，</w:t>
      </w:r>
      <w:r>
        <w:rPr>
          <w:rFonts w:hint="eastAsia"/>
          <w:sz w:val="24"/>
          <w:szCs w:val="20"/>
        </w:rPr>
        <w:t>比选申请文件</w:t>
      </w:r>
      <w:r>
        <w:rPr>
          <w:sz w:val="24"/>
          <w:szCs w:val="20"/>
        </w:rPr>
        <w:t>的正本和副本应采用粘贴方式左侧装订，不得采用活页夹等随时拆换的方式装订，不得有零散页。</w:t>
      </w:r>
    </w:p>
    <w:p>
      <w:pPr>
        <w:autoSpaceDE w:val="0"/>
        <w:autoSpaceDN w:val="0"/>
        <w:spacing w:line="360" w:lineRule="auto"/>
        <w:ind w:firstLine="480" w:firstLineChars="200"/>
        <w:rPr>
          <w:b/>
          <w:bCs/>
          <w:sz w:val="24"/>
          <w:szCs w:val="20"/>
        </w:rPr>
      </w:pPr>
      <w:bookmarkStart w:id="12" w:name="_Toc89075877"/>
      <w:bookmarkStart w:id="13" w:name="_Toc77400781"/>
      <w:bookmarkStart w:id="14" w:name="_Toc183682363"/>
      <w:bookmarkStart w:id="15" w:name="_Toc183582226"/>
      <w:bookmarkStart w:id="16" w:name="_Toc217446053"/>
      <w:r>
        <w:rPr>
          <w:b/>
          <w:bCs/>
          <w:sz w:val="24"/>
          <w:szCs w:val="20"/>
        </w:rPr>
        <w:t>（</w:t>
      </w:r>
      <w:r>
        <w:rPr>
          <w:rFonts w:hint="eastAsia"/>
          <w:b/>
          <w:bCs/>
          <w:sz w:val="24"/>
          <w:szCs w:val="20"/>
        </w:rPr>
        <w:t>三</w:t>
      </w:r>
      <w:r>
        <w:rPr>
          <w:b/>
          <w:bCs/>
          <w:sz w:val="24"/>
          <w:szCs w:val="20"/>
        </w:rPr>
        <w:t>）比选</w:t>
      </w:r>
      <w:r>
        <w:rPr>
          <w:rFonts w:hint="eastAsia"/>
          <w:b/>
          <w:bCs/>
          <w:sz w:val="24"/>
          <w:szCs w:val="20"/>
        </w:rPr>
        <w:t>申请</w:t>
      </w:r>
      <w:r>
        <w:rPr>
          <w:b/>
          <w:bCs/>
          <w:sz w:val="24"/>
          <w:szCs w:val="20"/>
        </w:rPr>
        <w:t>文件的密封和标</w:t>
      </w:r>
      <w:bookmarkEnd w:id="12"/>
      <w:bookmarkEnd w:id="13"/>
      <w:bookmarkEnd w:id="14"/>
      <w:bookmarkEnd w:id="15"/>
      <w:r>
        <w:rPr>
          <w:b/>
          <w:bCs/>
          <w:sz w:val="24"/>
          <w:szCs w:val="20"/>
        </w:rPr>
        <w:t>注</w:t>
      </w:r>
      <w:bookmarkEnd w:id="16"/>
    </w:p>
    <w:p>
      <w:pPr>
        <w:autoSpaceDE w:val="0"/>
        <w:autoSpaceDN w:val="0"/>
        <w:spacing w:line="360" w:lineRule="auto"/>
        <w:ind w:firstLine="480" w:firstLineChars="200"/>
        <w:rPr>
          <w:sz w:val="24"/>
          <w:szCs w:val="20"/>
        </w:rPr>
      </w:pPr>
      <w:r>
        <w:rPr>
          <w:sz w:val="24"/>
          <w:szCs w:val="20"/>
        </w:rPr>
        <w:t>1.比选申请人应在比选</w:t>
      </w:r>
      <w:r>
        <w:rPr>
          <w:rFonts w:hint="eastAsia"/>
          <w:sz w:val="24"/>
          <w:szCs w:val="20"/>
        </w:rPr>
        <w:t>申请</w:t>
      </w:r>
      <w:r>
        <w:rPr>
          <w:sz w:val="24"/>
          <w:szCs w:val="20"/>
        </w:rPr>
        <w:t>文件正本和副本的封面上注明比选申请人名称、项目名称。</w:t>
      </w:r>
    </w:p>
    <w:p>
      <w:pPr>
        <w:autoSpaceDE w:val="0"/>
        <w:autoSpaceDN w:val="0"/>
        <w:spacing w:line="360" w:lineRule="auto"/>
        <w:ind w:firstLine="480" w:firstLineChars="200"/>
        <w:rPr>
          <w:sz w:val="24"/>
          <w:szCs w:val="20"/>
        </w:rPr>
      </w:pPr>
      <w:r>
        <w:rPr>
          <w:sz w:val="24"/>
          <w:szCs w:val="20"/>
        </w:rPr>
        <w:t>2.比选</w:t>
      </w:r>
      <w:r>
        <w:rPr>
          <w:rFonts w:hint="eastAsia"/>
          <w:sz w:val="24"/>
          <w:szCs w:val="20"/>
        </w:rPr>
        <w:t>申请</w:t>
      </w:r>
      <w:r>
        <w:rPr>
          <w:sz w:val="24"/>
          <w:szCs w:val="20"/>
        </w:rPr>
        <w:t>文件正本、副本，可分别封装于不同的密封袋内，也可封装在一个密封袋内，密封袋分别封装的应分别标上“正本</w:t>
      </w:r>
      <w:r>
        <w:rPr>
          <w:rFonts w:hint="eastAsia"/>
          <w:sz w:val="24"/>
          <w:szCs w:val="20"/>
        </w:rPr>
        <w:t>”“</w:t>
      </w:r>
      <w:r>
        <w:rPr>
          <w:sz w:val="24"/>
          <w:szCs w:val="20"/>
        </w:rPr>
        <w:t>副本”字样，并注明比选申请人名称、项目名称。</w:t>
      </w:r>
    </w:p>
    <w:p>
      <w:pPr>
        <w:autoSpaceDE w:val="0"/>
        <w:autoSpaceDN w:val="0"/>
        <w:spacing w:line="360" w:lineRule="auto"/>
        <w:ind w:firstLine="480" w:firstLineChars="200"/>
        <w:rPr>
          <w:sz w:val="24"/>
          <w:szCs w:val="20"/>
        </w:rPr>
      </w:pPr>
      <w:r>
        <w:rPr>
          <w:sz w:val="24"/>
          <w:szCs w:val="20"/>
        </w:rPr>
        <w:t>3.所有外层密封袋的封口处应粘贴牢固，并加盖密封章（比选申请人印章）。</w:t>
      </w:r>
    </w:p>
    <w:p>
      <w:pPr>
        <w:autoSpaceDE w:val="0"/>
        <w:autoSpaceDN w:val="0"/>
        <w:spacing w:line="360" w:lineRule="auto"/>
        <w:ind w:firstLine="480" w:firstLineChars="200"/>
        <w:rPr>
          <w:b/>
          <w:bCs/>
          <w:sz w:val="24"/>
          <w:szCs w:val="20"/>
        </w:rPr>
      </w:pPr>
      <w:r>
        <w:rPr>
          <w:b/>
          <w:bCs/>
          <w:sz w:val="24"/>
          <w:szCs w:val="20"/>
        </w:rPr>
        <w:t>（</w:t>
      </w:r>
      <w:r>
        <w:rPr>
          <w:rFonts w:hint="eastAsia"/>
          <w:b/>
          <w:bCs/>
          <w:sz w:val="24"/>
          <w:szCs w:val="20"/>
        </w:rPr>
        <w:t>四</w:t>
      </w:r>
      <w:r>
        <w:rPr>
          <w:b/>
          <w:bCs/>
          <w:sz w:val="24"/>
          <w:szCs w:val="20"/>
        </w:rPr>
        <w:t>）</w:t>
      </w:r>
      <w:r>
        <w:rPr>
          <w:rFonts w:hint="eastAsia"/>
          <w:b/>
          <w:bCs/>
          <w:sz w:val="24"/>
          <w:szCs w:val="20"/>
        </w:rPr>
        <w:t>比选申请文件</w:t>
      </w:r>
      <w:r>
        <w:rPr>
          <w:b/>
          <w:bCs/>
          <w:sz w:val="24"/>
          <w:szCs w:val="20"/>
        </w:rPr>
        <w:t>的递交</w:t>
      </w:r>
    </w:p>
    <w:p>
      <w:pPr>
        <w:autoSpaceDE w:val="0"/>
        <w:autoSpaceDN w:val="0"/>
        <w:spacing w:line="360" w:lineRule="auto"/>
        <w:ind w:firstLine="480" w:firstLineChars="200"/>
        <w:rPr>
          <w:sz w:val="24"/>
          <w:szCs w:val="20"/>
        </w:rPr>
      </w:pPr>
      <w:r>
        <w:rPr>
          <w:sz w:val="24"/>
          <w:szCs w:val="20"/>
        </w:rPr>
        <w:t>1.比选申请人应在比选申请人须知前附表规定的比选</w:t>
      </w:r>
      <w:r>
        <w:rPr>
          <w:rFonts w:hint="eastAsia"/>
          <w:sz w:val="24"/>
          <w:szCs w:val="20"/>
        </w:rPr>
        <w:t>申请文件递交</w:t>
      </w:r>
      <w:r>
        <w:rPr>
          <w:sz w:val="24"/>
          <w:szCs w:val="20"/>
        </w:rPr>
        <w:t>截止时间前，将比选</w:t>
      </w:r>
      <w:r>
        <w:rPr>
          <w:rFonts w:hint="eastAsia"/>
          <w:sz w:val="24"/>
          <w:szCs w:val="20"/>
        </w:rPr>
        <w:t>申请</w:t>
      </w:r>
      <w:r>
        <w:rPr>
          <w:sz w:val="24"/>
          <w:szCs w:val="20"/>
        </w:rPr>
        <w:t>文件按比选须知规定密封后送达递交比选文件地点。比选</w:t>
      </w:r>
      <w:r>
        <w:rPr>
          <w:rFonts w:hint="eastAsia"/>
          <w:sz w:val="24"/>
          <w:szCs w:val="20"/>
        </w:rPr>
        <w:t>申请文件递交</w:t>
      </w:r>
      <w:r>
        <w:rPr>
          <w:sz w:val="24"/>
          <w:szCs w:val="20"/>
        </w:rPr>
        <w:t>截止时间以后送达的比选</w:t>
      </w:r>
      <w:r>
        <w:rPr>
          <w:rFonts w:hint="eastAsia"/>
          <w:sz w:val="24"/>
          <w:szCs w:val="20"/>
        </w:rPr>
        <w:t>申请</w:t>
      </w:r>
      <w:r>
        <w:rPr>
          <w:sz w:val="24"/>
          <w:szCs w:val="20"/>
        </w:rPr>
        <w:t>文件将被拒绝。</w:t>
      </w:r>
    </w:p>
    <w:p>
      <w:pPr>
        <w:autoSpaceDE w:val="0"/>
        <w:autoSpaceDN w:val="0"/>
        <w:spacing w:line="360" w:lineRule="auto"/>
        <w:ind w:firstLine="480" w:firstLineChars="200"/>
        <w:rPr>
          <w:sz w:val="24"/>
          <w:szCs w:val="20"/>
        </w:rPr>
      </w:pPr>
      <w:r>
        <w:rPr>
          <w:sz w:val="24"/>
          <w:szCs w:val="20"/>
        </w:rPr>
        <w:t>2.比选申请人递交比选</w:t>
      </w:r>
      <w:r>
        <w:rPr>
          <w:rFonts w:hint="eastAsia"/>
          <w:sz w:val="24"/>
          <w:szCs w:val="20"/>
        </w:rPr>
        <w:t>申请</w:t>
      </w:r>
      <w:r>
        <w:rPr>
          <w:sz w:val="24"/>
          <w:szCs w:val="20"/>
        </w:rPr>
        <w:t>文件的地点：见比选申请人须知前附表。</w:t>
      </w:r>
    </w:p>
    <w:bookmarkEnd w:id="7"/>
    <w:bookmarkEnd w:id="8"/>
    <w:bookmarkEnd w:id="9"/>
    <w:bookmarkEnd w:id="10"/>
    <w:bookmarkEnd w:id="11"/>
    <w:p>
      <w:pPr>
        <w:pStyle w:val="4"/>
        <w:spacing w:line="360" w:lineRule="auto"/>
        <w:ind w:firstLine="562"/>
        <w:rPr>
          <w:rFonts w:ascii="Times New Roman" w:hAnsi="Times New Roman" w:eastAsia="宋体"/>
          <w:sz w:val="28"/>
        </w:rPr>
      </w:pPr>
      <w:bookmarkStart w:id="17" w:name="_Toc183682368"/>
      <w:bookmarkStart w:id="18" w:name="_Toc89075878"/>
      <w:bookmarkStart w:id="19" w:name="_Toc183582231"/>
      <w:bookmarkStart w:id="20" w:name="_Toc5877722"/>
      <w:bookmarkStart w:id="21" w:name="_Toc77400782"/>
      <w:bookmarkStart w:id="22" w:name="_Toc424900925"/>
      <w:bookmarkStart w:id="23" w:name="_Toc4334970"/>
      <w:bookmarkStart w:id="24" w:name="_Toc491271535"/>
      <w:bookmarkStart w:id="25" w:name="_Toc217446056"/>
      <w:r>
        <w:rPr>
          <w:rFonts w:hint="eastAsia" w:ascii="Times New Roman" w:hAnsi="Times New Roman" w:eastAsia="宋体"/>
          <w:sz w:val="28"/>
        </w:rPr>
        <w:t>二</w:t>
      </w:r>
      <w:r>
        <w:rPr>
          <w:rFonts w:ascii="Times New Roman" w:hAnsi="Times New Roman" w:eastAsia="宋体"/>
          <w:sz w:val="28"/>
        </w:rPr>
        <w:t>、</w:t>
      </w:r>
      <w:r>
        <w:rPr>
          <w:rFonts w:hint="eastAsia" w:ascii="Times New Roman" w:hAnsi="Times New Roman" w:eastAsia="宋体"/>
          <w:sz w:val="28"/>
        </w:rPr>
        <w:t>比选</w:t>
      </w:r>
      <w:r>
        <w:rPr>
          <w:rFonts w:ascii="Times New Roman" w:hAnsi="Times New Roman" w:eastAsia="宋体"/>
          <w:sz w:val="28"/>
        </w:rPr>
        <w:t>和</w:t>
      </w:r>
      <w:bookmarkEnd w:id="17"/>
      <w:bookmarkEnd w:id="18"/>
      <w:bookmarkEnd w:id="19"/>
      <w:bookmarkEnd w:id="20"/>
      <w:bookmarkEnd w:id="21"/>
      <w:bookmarkEnd w:id="22"/>
      <w:bookmarkEnd w:id="23"/>
      <w:bookmarkEnd w:id="24"/>
      <w:bookmarkEnd w:id="25"/>
      <w:r>
        <w:rPr>
          <w:rFonts w:ascii="Times New Roman" w:hAnsi="Times New Roman" w:eastAsia="宋体"/>
          <w:sz w:val="28"/>
        </w:rPr>
        <w:t>中选</w:t>
      </w:r>
    </w:p>
    <w:p>
      <w:pPr>
        <w:autoSpaceDE w:val="0"/>
        <w:autoSpaceDN w:val="0"/>
        <w:spacing w:line="360" w:lineRule="auto"/>
        <w:ind w:firstLine="480" w:firstLineChars="200"/>
        <w:rPr>
          <w:b/>
          <w:bCs/>
          <w:sz w:val="24"/>
          <w:szCs w:val="20"/>
        </w:rPr>
      </w:pPr>
      <w:bookmarkStart w:id="26" w:name="_Toc183582232"/>
      <w:bookmarkStart w:id="27" w:name="_Toc183682369"/>
      <w:bookmarkStart w:id="28" w:name="_Toc491271536"/>
      <w:bookmarkStart w:id="29" w:name="_Toc217446057"/>
      <w:bookmarkStart w:id="30" w:name="_Toc424900926"/>
      <w:r>
        <w:rPr>
          <w:b/>
          <w:bCs/>
          <w:sz w:val="24"/>
          <w:szCs w:val="20"/>
        </w:rPr>
        <w:t>（一）</w:t>
      </w:r>
      <w:r>
        <w:rPr>
          <w:rFonts w:hint="eastAsia"/>
          <w:b/>
          <w:bCs/>
          <w:sz w:val="24"/>
          <w:szCs w:val="20"/>
        </w:rPr>
        <w:t>比选</w:t>
      </w:r>
    </w:p>
    <w:p>
      <w:pPr>
        <w:autoSpaceDE w:val="0"/>
        <w:autoSpaceDN w:val="0"/>
        <w:spacing w:line="360" w:lineRule="auto"/>
        <w:ind w:firstLine="480" w:firstLineChars="200"/>
        <w:rPr>
          <w:sz w:val="24"/>
          <w:szCs w:val="20"/>
        </w:rPr>
      </w:pPr>
      <w:r>
        <w:rPr>
          <w:sz w:val="24"/>
          <w:szCs w:val="20"/>
        </w:rPr>
        <w:t>1.</w:t>
      </w:r>
      <w:r>
        <w:rPr>
          <w:rFonts w:hint="eastAsia"/>
          <w:sz w:val="24"/>
          <w:szCs w:val="20"/>
        </w:rPr>
        <w:t>比选</w:t>
      </w:r>
      <w:r>
        <w:rPr>
          <w:sz w:val="24"/>
          <w:szCs w:val="20"/>
        </w:rPr>
        <w:t>时，比选人应让比选申请人对其</w:t>
      </w:r>
      <w:r>
        <w:rPr>
          <w:rFonts w:hint="eastAsia"/>
          <w:sz w:val="24"/>
          <w:szCs w:val="20"/>
        </w:rPr>
        <w:t>比选申请文件</w:t>
      </w:r>
      <w:r>
        <w:rPr>
          <w:sz w:val="24"/>
          <w:szCs w:val="20"/>
        </w:rPr>
        <w:t>的密封情况进行检查，或请有关监督管理部门检查</w:t>
      </w:r>
      <w:r>
        <w:rPr>
          <w:rFonts w:hint="eastAsia"/>
          <w:sz w:val="24"/>
          <w:szCs w:val="20"/>
        </w:rPr>
        <w:t>比选申请文件</w:t>
      </w:r>
      <w:r>
        <w:rPr>
          <w:sz w:val="24"/>
          <w:szCs w:val="20"/>
        </w:rPr>
        <w:t>的密封情况。经确认无误后，由比选工作人员将</w:t>
      </w:r>
      <w:r>
        <w:rPr>
          <w:rFonts w:hint="eastAsia"/>
          <w:sz w:val="24"/>
          <w:szCs w:val="20"/>
        </w:rPr>
        <w:t>比</w:t>
      </w:r>
      <w:r>
        <w:rPr>
          <w:rFonts w:hint="eastAsia"/>
          <w:color w:val="auto"/>
          <w:sz w:val="24"/>
          <w:szCs w:val="20"/>
        </w:rPr>
        <w:t>选申请文件</w:t>
      </w:r>
      <w:r>
        <w:rPr>
          <w:color w:val="auto"/>
          <w:sz w:val="24"/>
          <w:szCs w:val="20"/>
        </w:rPr>
        <w:t>正本当众拆封，</w:t>
      </w:r>
      <w:r>
        <w:rPr>
          <w:rFonts w:hint="eastAsia"/>
          <w:color w:val="auto"/>
          <w:sz w:val="24"/>
          <w:szCs w:val="20"/>
        </w:rPr>
        <w:t>并由唱选人员对参选单位名称及参选合同段进行宣读，不唱读和公布参选价格。</w:t>
      </w:r>
    </w:p>
    <w:p>
      <w:pPr>
        <w:autoSpaceDE w:val="0"/>
        <w:autoSpaceDN w:val="0"/>
        <w:spacing w:line="360" w:lineRule="auto"/>
        <w:ind w:firstLine="480" w:firstLineChars="200"/>
        <w:rPr>
          <w:sz w:val="24"/>
          <w:szCs w:val="20"/>
        </w:rPr>
      </w:pPr>
      <w:r>
        <w:rPr>
          <w:sz w:val="24"/>
          <w:szCs w:val="20"/>
        </w:rPr>
        <w:t>2.</w:t>
      </w:r>
      <w:r>
        <w:rPr>
          <w:rFonts w:hint="eastAsia"/>
          <w:sz w:val="24"/>
          <w:szCs w:val="20"/>
        </w:rPr>
        <w:t>比选</w:t>
      </w:r>
      <w:r>
        <w:rPr>
          <w:sz w:val="24"/>
          <w:szCs w:val="20"/>
        </w:rPr>
        <w:t>时，大写金额与小写金额不一致的，以大写金额为准；总价金额与按单价计算的汇总金额不一致的，以单价计算的汇总金额为准；单价金额有明显小数点错误的，以总价为准，并修改单价。</w:t>
      </w:r>
    </w:p>
    <w:p>
      <w:pPr>
        <w:autoSpaceDE w:val="0"/>
        <w:autoSpaceDN w:val="0"/>
        <w:spacing w:line="360" w:lineRule="auto"/>
        <w:ind w:firstLine="456" w:firstLineChars="200"/>
        <w:rPr>
          <w:spacing w:val="-6"/>
          <w:sz w:val="24"/>
          <w:szCs w:val="20"/>
        </w:rPr>
      </w:pPr>
      <w:r>
        <w:rPr>
          <w:spacing w:val="-6"/>
          <w:sz w:val="24"/>
          <w:szCs w:val="20"/>
          <w:lang w:val="zh-CN"/>
        </w:rPr>
        <w:t>3.</w:t>
      </w:r>
      <w:r>
        <w:rPr>
          <w:spacing w:val="-6"/>
          <w:sz w:val="24"/>
          <w:szCs w:val="20"/>
        </w:rPr>
        <w:t>比选</w:t>
      </w:r>
      <w:r>
        <w:rPr>
          <w:spacing w:val="-6"/>
          <w:sz w:val="24"/>
          <w:szCs w:val="20"/>
          <w:lang w:val="zh-CN"/>
        </w:rPr>
        <w:t>文件中对不同文字文本</w:t>
      </w:r>
      <w:r>
        <w:rPr>
          <w:spacing w:val="-6"/>
          <w:sz w:val="24"/>
          <w:szCs w:val="20"/>
        </w:rPr>
        <w:t>比选</w:t>
      </w:r>
      <w:r>
        <w:rPr>
          <w:spacing w:val="-6"/>
          <w:sz w:val="24"/>
          <w:szCs w:val="20"/>
          <w:lang w:val="zh-CN"/>
        </w:rPr>
        <w:t>文件的解释发生异议的，以中文文本为</w:t>
      </w:r>
      <w:r>
        <w:rPr>
          <w:spacing w:val="-6"/>
          <w:sz w:val="24"/>
          <w:szCs w:val="20"/>
        </w:rPr>
        <w:t>准。</w:t>
      </w:r>
    </w:p>
    <w:p>
      <w:pPr>
        <w:autoSpaceDE w:val="0"/>
        <w:autoSpaceDN w:val="0"/>
        <w:spacing w:line="360" w:lineRule="auto"/>
        <w:ind w:firstLine="480" w:firstLineChars="200"/>
        <w:rPr>
          <w:sz w:val="24"/>
          <w:szCs w:val="20"/>
        </w:rPr>
      </w:pPr>
      <w:r>
        <w:rPr>
          <w:sz w:val="24"/>
          <w:szCs w:val="20"/>
        </w:rPr>
        <w:t>4.唱</w:t>
      </w:r>
      <w:r>
        <w:rPr>
          <w:rFonts w:hint="eastAsia"/>
          <w:sz w:val="24"/>
          <w:szCs w:val="20"/>
        </w:rPr>
        <w:t>选</w:t>
      </w:r>
      <w:r>
        <w:rPr>
          <w:sz w:val="24"/>
          <w:szCs w:val="20"/>
        </w:rPr>
        <w:t>完毕，如比选申请人代表对宣读的内容有异议的，应在获得</w:t>
      </w:r>
      <w:r>
        <w:rPr>
          <w:rFonts w:hint="eastAsia"/>
          <w:sz w:val="24"/>
          <w:szCs w:val="20"/>
        </w:rPr>
        <w:t>评审</w:t>
      </w:r>
      <w:r>
        <w:rPr>
          <w:sz w:val="24"/>
          <w:szCs w:val="20"/>
        </w:rPr>
        <w:t>会主持人同意后当场提出。如确实属于唱</w:t>
      </w:r>
      <w:r>
        <w:rPr>
          <w:rFonts w:hint="eastAsia"/>
          <w:sz w:val="24"/>
          <w:szCs w:val="20"/>
        </w:rPr>
        <w:t>选</w:t>
      </w:r>
      <w:r>
        <w:rPr>
          <w:sz w:val="24"/>
          <w:szCs w:val="20"/>
        </w:rPr>
        <w:t>人员宣读错了的，经现场监督人员核实后，当场予以更正。</w:t>
      </w:r>
    </w:p>
    <w:p>
      <w:pPr>
        <w:autoSpaceDE w:val="0"/>
        <w:autoSpaceDN w:val="0"/>
        <w:spacing w:line="360" w:lineRule="auto"/>
        <w:ind w:firstLine="480" w:firstLineChars="200"/>
        <w:rPr>
          <w:b/>
          <w:bCs/>
          <w:sz w:val="24"/>
          <w:szCs w:val="20"/>
        </w:rPr>
      </w:pPr>
      <w:r>
        <w:rPr>
          <w:b/>
          <w:bCs/>
          <w:sz w:val="24"/>
          <w:szCs w:val="20"/>
        </w:rPr>
        <w:t>（二）评审</w:t>
      </w:r>
    </w:p>
    <w:p>
      <w:pPr>
        <w:autoSpaceDE w:val="0"/>
        <w:autoSpaceDN w:val="0"/>
        <w:spacing w:line="360" w:lineRule="auto"/>
        <w:ind w:firstLine="480" w:firstLineChars="200"/>
        <w:rPr>
          <w:sz w:val="24"/>
          <w:szCs w:val="20"/>
        </w:rPr>
      </w:pPr>
      <w:r>
        <w:rPr>
          <w:sz w:val="24"/>
          <w:szCs w:val="20"/>
        </w:rPr>
        <w:t>1.评审原则：评标活动遵循公平、公正、科学和择优的原则。</w:t>
      </w:r>
    </w:p>
    <w:p>
      <w:pPr>
        <w:autoSpaceDE w:val="0"/>
        <w:autoSpaceDN w:val="0"/>
        <w:spacing w:line="360" w:lineRule="auto"/>
        <w:ind w:firstLine="480" w:firstLineChars="200"/>
        <w:rPr>
          <w:sz w:val="24"/>
          <w:szCs w:val="20"/>
        </w:rPr>
      </w:pPr>
      <w:r>
        <w:rPr>
          <w:sz w:val="24"/>
          <w:szCs w:val="20"/>
        </w:rPr>
        <w:t>2.评审委员会按照</w:t>
      </w:r>
      <w:r>
        <w:rPr>
          <w:rFonts w:hint="eastAsia"/>
          <w:sz w:val="24"/>
          <w:szCs w:val="20"/>
        </w:rPr>
        <w:t>比选文件</w:t>
      </w:r>
      <w:r>
        <w:rPr>
          <w:sz w:val="24"/>
          <w:szCs w:val="20"/>
        </w:rPr>
        <w:t>规定的方法、评审因素、标准和程序对</w:t>
      </w:r>
      <w:r>
        <w:rPr>
          <w:rFonts w:hint="eastAsia"/>
          <w:sz w:val="24"/>
          <w:szCs w:val="20"/>
        </w:rPr>
        <w:t>比选申请文件</w:t>
      </w:r>
      <w:r>
        <w:rPr>
          <w:sz w:val="24"/>
          <w:szCs w:val="20"/>
        </w:rPr>
        <w:t>进行评审。</w:t>
      </w:r>
    </w:p>
    <w:p>
      <w:pPr>
        <w:autoSpaceDE w:val="0"/>
        <w:autoSpaceDN w:val="0"/>
        <w:spacing w:line="360" w:lineRule="auto"/>
        <w:ind w:firstLine="480" w:firstLineChars="200"/>
        <w:rPr>
          <w:b/>
          <w:bCs/>
          <w:sz w:val="24"/>
          <w:szCs w:val="20"/>
        </w:rPr>
      </w:pPr>
      <w:r>
        <w:rPr>
          <w:b/>
          <w:bCs/>
          <w:sz w:val="24"/>
          <w:szCs w:val="20"/>
        </w:rPr>
        <w:t>（三）中选通知书</w:t>
      </w:r>
    </w:p>
    <w:p>
      <w:pPr>
        <w:autoSpaceDE w:val="0"/>
        <w:autoSpaceDN w:val="0"/>
        <w:spacing w:line="360" w:lineRule="auto"/>
        <w:ind w:firstLine="480" w:firstLineChars="200"/>
        <w:rPr>
          <w:sz w:val="24"/>
          <w:szCs w:val="20"/>
        </w:rPr>
      </w:pPr>
      <w:r>
        <w:rPr>
          <w:sz w:val="24"/>
          <w:szCs w:val="20"/>
        </w:rPr>
        <w:t>1.中选通知书为签订合同的依据，是合同的有效组成部分。</w:t>
      </w:r>
    </w:p>
    <w:p>
      <w:pPr>
        <w:autoSpaceDE w:val="0"/>
        <w:autoSpaceDN w:val="0"/>
        <w:spacing w:line="360" w:lineRule="auto"/>
        <w:ind w:firstLine="480" w:firstLineChars="200"/>
        <w:rPr>
          <w:sz w:val="24"/>
          <w:szCs w:val="20"/>
        </w:rPr>
      </w:pPr>
      <w:r>
        <w:rPr>
          <w:sz w:val="24"/>
          <w:szCs w:val="20"/>
        </w:rPr>
        <w:t>2.中选通知书对比选人和中选人均具有法律效力。中选通知书发出后，比选人改变中选结果，或者中选人无正当理由放弃中选的，应当承担相应的法律责任。</w:t>
      </w:r>
    </w:p>
    <w:p>
      <w:pPr>
        <w:autoSpaceDE w:val="0"/>
        <w:autoSpaceDN w:val="0"/>
        <w:spacing w:line="360" w:lineRule="auto"/>
        <w:ind w:firstLine="480" w:firstLineChars="200"/>
        <w:rPr>
          <w:sz w:val="24"/>
          <w:szCs w:val="20"/>
        </w:rPr>
      </w:pPr>
      <w:r>
        <w:rPr>
          <w:sz w:val="24"/>
          <w:szCs w:val="20"/>
        </w:rPr>
        <w:t>3.中选人的</w:t>
      </w:r>
      <w:r>
        <w:rPr>
          <w:rFonts w:hint="eastAsia"/>
          <w:sz w:val="24"/>
          <w:szCs w:val="20"/>
        </w:rPr>
        <w:t>比选申请文件</w:t>
      </w:r>
      <w:r>
        <w:rPr>
          <w:sz w:val="24"/>
          <w:szCs w:val="20"/>
        </w:rPr>
        <w:t>本应作为否决比选处理或者有相关法律法规规章制度规定的中选无效情形的，比选人在取得有权主体的认定以后，应当宣布发出的中选通知书无效，并收回发出的中选通知书（中选人也应当缴回），依法重新确定中选人</w:t>
      </w:r>
      <w:r>
        <w:rPr>
          <w:rFonts w:hint="eastAsia"/>
          <w:sz w:val="24"/>
          <w:szCs w:val="20"/>
        </w:rPr>
        <w:t>（即：比选人可根据排名，确定剩余参选人中排名在前的作为新的中选人，并发出中选通知书及签订合同）</w:t>
      </w:r>
      <w:r>
        <w:rPr>
          <w:sz w:val="24"/>
          <w:szCs w:val="20"/>
        </w:rPr>
        <w:t>或者重新开展比选活动。</w:t>
      </w:r>
    </w:p>
    <w:p>
      <w:pPr>
        <w:autoSpaceDE w:val="0"/>
        <w:autoSpaceDN w:val="0"/>
        <w:spacing w:line="360" w:lineRule="auto"/>
        <w:ind w:firstLine="480" w:firstLineChars="200"/>
        <w:rPr>
          <w:b/>
          <w:bCs/>
          <w:sz w:val="24"/>
          <w:szCs w:val="20"/>
        </w:rPr>
      </w:pPr>
      <w:r>
        <w:rPr>
          <w:b/>
          <w:bCs/>
          <w:sz w:val="24"/>
          <w:szCs w:val="20"/>
        </w:rPr>
        <w:t>（四）重新比选</w:t>
      </w:r>
    </w:p>
    <w:p>
      <w:pPr>
        <w:autoSpaceDE w:val="0"/>
        <w:autoSpaceDN w:val="0"/>
        <w:spacing w:line="360" w:lineRule="auto"/>
        <w:ind w:firstLine="480" w:firstLineChars="200"/>
        <w:rPr>
          <w:sz w:val="24"/>
          <w:szCs w:val="20"/>
        </w:rPr>
      </w:pPr>
      <w:r>
        <w:rPr>
          <w:sz w:val="24"/>
          <w:szCs w:val="20"/>
        </w:rPr>
        <w:t>比选人应当按照比选文件的时间、地点</w:t>
      </w:r>
      <w:r>
        <w:rPr>
          <w:rFonts w:hint="eastAsia"/>
          <w:sz w:val="24"/>
          <w:szCs w:val="20"/>
        </w:rPr>
        <w:t>进行评选</w:t>
      </w:r>
      <w:r>
        <w:rPr>
          <w:sz w:val="24"/>
          <w:szCs w:val="20"/>
        </w:rPr>
        <w:t>。比选申请人少于3个的，比选人应当重新比选。</w:t>
      </w:r>
    </w:p>
    <w:bookmarkEnd w:id="26"/>
    <w:bookmarkEnd w:id="27"/>
    <w:bookmarkEnd w:id="28"/>
    <w:bookmarkEnd w:id="29"/>
    <w:bookmarkEnd w:id="30"/>
    <w:p>
      <w:pPr>
        <w:pStyle w:val="4"/>
        <w:spacing w:line="360" w:lineRule="auto"/>
        <w:ind w:firstLine="562"/>
        <w:rPr>
          <w:rFonts w:ascii="Times New Roman" w:hAnsi="Times New Roman" w:eastAsia="宋体"/>
          <w:sz w:val="28"/>
        </w:rPr>
      </w:pPr>
      <w:bookmarkStart w:id="31" w:name="_Toc5877723"/>
      <w:bookmarkStart w:id="32" w:name="_Toc217446064"/>
      <w:bookmarkStart w:id="33" w:name="_Toc4334971"/>
      <w:bookmarkStart w:id="34" w:name="_Toc491271539"/>
      <w:bookmarkStart w:id="35" w:name="_Toc183582240"/>
      <w:bookmarkStart w:id="36" w:name="_Toc183682377"/>
      <w:r>
        <w:rPr>
          <w:rFonts w:hint="eastAsia" w:ascii="Times New Roman" w:hAnsi="Times New Roman" w:eastAsia="宋体"/>
          <w:sz w:val="28"/>
        </w:rPr>
        <w:t>三</w:t>
      </w:r>
      <w:r>
        <w:rPr>
          <w:rFonts w:ascii="Times New Roman" w:hAnsi="Times New Roman" w:eastAsia="宋体"/>
          <w:sz w:val="28"/>
        </w:rPr>
        <w:t>、签订及履行合同和验收</w:t>
      </w:r>
      <w:bookmarkEnd w:id="31"/>
      <w:bookmarkEnd w:id="32"/>
      <w:bookmarkEnd w:id="33"/>
      <w:bookmarkEnd w:id="34"/>
    </w:p>
    <w:p>
      <w:pPr>
        <w:pStyle w:val="6"/>
        <w:spacing w:before="0" w:after="0" w:line="360" w:lineRule="auto"/>
        <w:ind w:firstLine="482" w:firstLineChars="200"/>
        <w:rPr>
          <w:rFonts w:ascii="Times New Roman" w:hAnsi="Times New Roman" w:eastAsia="宋体"/>
          <w:bCs w:val="0"/>
          <w:sz w:val="24"/>
        </w:rPr>
      </w:pPr>
      <w:bookmarkStart w:id="37" w:name="_Toc424900929"/>
      <w:bookmarkStart w:id="38" w:name="_Toc217446065"/>
      <w:bookmarkStart w:id="39" w:name="_Toc491271540"/>
      <w:r>
        <w:rPr>
          <w:rFonts w:ascii="Times New Roman" w:hAnsi="Times New Roman" w:eastAsia="宋体"/>
          <w:bCs w:val="0"/>
          <w:sz w:val="24"/>
        </w:rPr>
        <w:t>（一）签订合同</w:t>
      </w:r>
      <w:bookmarkEnd w:id="37"/>
      <w:bookmarkEnd w:id="38"/>
      <w:bookmarkEnd w:id="39"/>
    </w:p>
    <w:p>
      <w:pPr>
        <w:spacing w:line="360" w:lineRule="auto"/>
        <w:ind w:firstLine="460" w:firstLineChars="192"/>
        <w:rPr>
          <w:sz w:val="24"/>
        </w:rPr>
      </w:pPr>
      <w:r>
        <w:rPr>
          <w:sz w:val="24"/>
        </w:rPr>
        <w:t>1、比选人和中选人应当自中选通知书发出之日起</w:t>
      </w:r>
      <w:r>
        <w:rPr>
          <w:rFonts w:hint="eastAsia"/>
          <w:sz w:val="24"/>
        </w:rPr>
        <w:t>15日</w:t>
      </w:r>
      <w:r>
        <w:rPr>
          <w:sz w:val="24"/>
        </w:rPr>
        <w:t xml:space="preserve">内，根据比选文件和中选人的比选申请文件订立书面合同。中选人无正当理由拒签合同的，比选人取消其中选资格。 </w:t>
      </w:r>
    </w:p>
    <w:p>
      <w:pPr>
        <w:widowControl w:val="0"/>
        <w:spacing w:line="360" w:lineRule="auto"/>
        <w:ind w:firstLine="460" w:firstLineChars="192"/>
        <w:rPr>
          <w:sz w:val="24"/>
        </w:rPr>
      </w:pPr>
      <w:r>
        <w:rPr>
          <w:sz w:val="24"/>
        </w:rPr>
        <w:t xml:space="preserve">2、发出中选通知书后，比选人无正当理由拒签合同的，给中选人造成损失的，还应当赔偿损失。 </w:t>
      </w:r>
    </w:p>
    <w:p>
      <w:pPr>
        <w:pStyle w:val="6"/>
        <w:keepNext w:val="0"/>
        <w:keepLines w:val="0"/>
        <w:widowControl w:val="0"/>
        <w:spacing w:before="0" w:after="0" w:line="360" w:lineRule="auto"/>
        <w:ind w:firstLine="482" w:firstLineChars="200"/>
        <w:rPr>
          <w:rFonts w:ascii="Times New Roman" w:hAnsi="Times New Roman" w:eastAsia="宋体"/>
          <w:bCs w:val="0"/>
          <w:sz w:val="24"/>
        </w:rPr>
      </w:pPr>
      <w:bookmarkStart w:id="40" w:name="_Toc352598450"/>
      <w:bookmarkStart w:id="41" w:name="_Toc424900932"/>
      <w:bookmarkStart w:id="42" w:name="_Toc217446069"/>
      <w:bookmarkStart w:id="43" w:name="_Toc352598221"/>
      <w:bookmarkStart w:id="44" w:name="_Toc491271541"/>
      <w:bookmarkStart w:id="45" w:name="_Toc217446071"/>
      <w:r>
        <w:rPr>
          <w:rFonts w:ascii="Times New Roman" w:hAnsi="Times New Roman" w:eastAsia="宋体"/>
          <w:bCs w:val="0"/>
          <w:sz w:val="24"/>
        </w:rPr>
        <w:t>（二）履行合同</w:t>
      </w:r>
      <w:bookmarkEnd w:id="40"/>
      <w:bookmarkEnd w:id="41"/>
      <w:bookmarkEnd w:id="42"/>
      <w:bookmarkEnd w:id="43"/>
      <w:bookmarkEnd w:id="44"/>
    </w:p>
    <w:p>
      <w:pPr>
        <w:widowControl w:val="0"/>
        <w:spacing w:line="360" w:lineRule="auto"/>
        <w:ind w:firstLine="420" w:firstLineChars="175"/>
        <w:rPr>
          <w:sz w:val="24"/>
        </w:rPr>
      </w:pPr>
      <w:r>
        <w:rPr>
          <w:sz w:val="24"/>
        </w:rPr>
        <w:t>中选人与比选人签订合同后，合同双方应严格执行合同条款，履行合同规定的义务，保证合同的顺利完成。在合同履行过程中，如发生合同纠纷，合同双方应按照《民法典》的有关规定进行处理。</w:t>
      </w:r>
    </w:p>
    <w:bookmarkEnd w:id="35"/>
    <w:bookmarkEnd w:id="36"/>
    <w:bookmarkEnd w:id="45"/>
    <w:p>
      <w:pPr>
        <w:pStyle w:val="4"/>
        <w:widowControl w:val="0"/>
        <w:spacing w:beforeAutospacing="0" w:line="360" w:lineRule="auto"/>
        <w:ind w:firstLine="562"/>
        <w:rPr>
          <w:rFonts w:ascii="Times New Roman" w:hAnsi="Times New Roman" w:eastAsia="宋体"/>
          <w:sz w:val="28"/>
        </w:rPr>
      </w:pPr>
      <w:bookmarkStart w:id="46" w:name="_Toc28934532"/>
      <w:bookmarkStart w:id="47" w:name="_Toc491271545"/>
      <w:bookmarkStart w:id="48" w:name="_Toc217446078"/>
      <w:bookmarkStart w:id="49" w:name="_Toc4334974"/>
      <w:bookmarkStart w:id="50" w:name="_Toc183682380"/>
      <w:bookmarkStart w:id="51" w:name="_Toc183582243"/>
      <w:r>
        <w:rPr>
          <w:rFonts w:hint="eastAsia" w:ascii="Times New Roman" w:hAnsi="Times New Roman" w:eastAsia="宋体"/>
          <w:sz w:val="28"/>
        </w:rPr>
        <w:t>四</w:t>
      </w:r>
      <w:r>
        <w:rPr>
          <w:rFonts w:ascii="Times New Roman" w:hAnsi="Times New Roman" w:eastAsia="宋体"/>
          <w:sz w:val="28"/>
        </w:rPr>
        <w:t>、投诉</w:t>
      </w:r>
      <w:bookmarkEnd w:id="46"/>
      <w:bookmarkEnd w:id="47"/>
      <w:bookmarkEnd w:id="48"/>
      <w:bookmarkEnd w:id="49"/>
      <w:bookmarkStart w:id="52" w:name="_Toc28934533"/>
      <w:bookmarkStart w:id="53" w:name="_Toc24179"/>
      <w:bookmarkStart w:id="54" w:name="_Toc10933"/>
    </w:p>
    <w:p>
      <w:pPr>
        <w:pStyle w:val="7"/>
        <w:widowControl w:val="0"/>
        <w:spacing w:line="360" w:lineRule="auto"/>
        <w:ind w:firstLine="480"/>
        <w:rPr>
          <w:sz w:val="20"/>
        </w:rPr>
      </w:pPr>
      <w:r>
        <w:rPr>
          <w:sz w:val="24"/>
        </w:rPr>
        <w:t>比选申请人和其他利害关系人认为本次比选活动违反法律、法规和规章规定的，有权向有关行政监督部门投</w:t>
      </w:r>
      <w:r>
        <w:rPr>
          <w:sz w:val="24"/>
          <w:lang w:bidi="ar"/>
        </w:rPr>
        <w:t>诉。</w:t>
      </w:r>
    </w:p>
    <w:p>
      <w:pPr>
        <w:pStyle w:val="4"/>
        <w:widowControl w:val="0"/>
        <w:spacing w:beforeAutospacing="0" w:line="360" w:lineRule="auto"/>
        <w:ind w:firstLine="562"/>
        <w:rPr>
          <w:rFonts w:ascii="Times New Roman" w:hAnsi="Times New Roman"/>
          <w:sz w:val="28"/>
          <w:szCs w:val="28"/>
        </w:rPr>
      </w:pPr>
      <w:r>
        <w:rPr>
          <w:rFonts w:hint="eastAsia" w:ascii="Times New Roman" w:hAnsi="Times New Roman" w:eastAsia="宋体"/>
          <w:sz w:val="28"/>
        </w:rPr>
        <w:t>五</w:t>
      </w:r>
      <w:r>
        <w:rPr>
          <w:rFonts w:ascii="Times New Roman" w:hAnsi="Times New Roman" w:eastAsia="宋体"/>
          <w:sz w:val="28"/>
        </w:rPr>
        <w:t>、重新比选</w:t>
      </w:r>
      <w:bookmarkEnd w:id="50"/>
      <w:bookmarkEnd w:id="51"/>
      <w:bookmarkEnd w:id="52"/>
      <w:bookmarkEnd w:id="53"/>
      <w:bookmarkEnd w:id="54"/>
    </w:p>
    <w:p>
      <w:pPr>
        <w:pStyle w:val="7"/>
        <w:widowControl w:val="0"/>
        <w:spacing w:line="360" w:lineRule="auto"/>
        <w:ind w:firstLine="480"/>
        <w:rPr>
          <w:sz w:val="24"/>
        </w:rPr>
      </w:pPr>
      <w:r>
        <w:rPr>
          <w:sz w:val="24"/>
        </w:rPr>
        <w:t xml:space="preserve">有下列情形之一的，比选人将重新比选： </w:t>
      </w:r>
    </w:p>
    <w:p>
      <w:pPr>
        <w:pStyle w:val="7"/>
        <w:widowControl w:val="0"/>
        <w:spacing w:line="360" w:lineRule="auto"/>
        <w:ind w:firstLine="480"/>
        <w:rPr>
          <w:sz w:val="24"/>
        </w:rPr>
      </w:pPr>
      <w:r>
        <w:rPr>
          <w:sz w:val="24"/>
        </w:rPr>
        <w:t xml:space="preserve">（1）比选截止时间止，比选申请人少于3个的； </w:t>
      </w:r>
    </w:p>
    <w:p>
      <w:pPr>
        <w:pStyle w:val="7"/>
        <w:widowControl w:val="0"/>
        <w:spacing w:line="360" w:lineRule="auto"/>
        <w:ind w:firstLine="480"/>
        <w:rPr>
          <w:sz w:val="24"/>
        </w:rPr>
      </w:pPr>
      <w:r>
        <w:rPr>
          <w:sz w:val="24"/>
        </w:rPr>
        <w:t xml:space="preserve">（2）经评审委员会评审后否决所有比选申请文件的。 </w:t>
      </w:r>
    </w:p>
    <w:p>
      <w:pPr>
        <w:pStyle w:val="4"/>
        <w:spacing w:line="360" w:lineRule="auto"/>
        <w:ind w:firstLine="562"/>
        <w:rPr>
          <w:rFonts w:ascii="Times New Roman" w:hAnsi="Times New Roman" w:eastAsia="宋体"/>
          <w:sz w:val="28"/>
        </w:rPr>
      </w:pPr>
      <w:r>
        <w:rPr>
          <w:rFonts w:hint="eastAsia" w:ascii="Times New Roman" w:hAnsi="Times New Roman" w:eastAsia="宋体"/>
          <w:sz w:val="28"/>
        </w:rPr>
        <w:t>六、比选申请人责任</w:t>
      </w:r>
    </w:p>
    <w:p>
      <w:pPr>
        <w:pStyle w:val="7"/>
        <w:spacing w:line="360" w:lineRule="auto"/>
        <w:ind w:firstLine="480"/>
        <w:rPr>
          <w:sz w:val="24"/>
        </w:rPr>
      </w:pPr>
      <w:r>
        <w:rPr>
          <w:rFonts w:hint="eastAsia"/>
          <w:sz w:val="24"/>
        </w:rPr>
        <w:t>比选申请人在参选过程中弄虚作假、提供虚假资料的，或者串通参选的，或者有其他违反比选文件规定的情形，签订合同前，比选人有权废除其参选或中选资格；签订合同后，比选人有权解除合同。</w:t>
      </w:r>
    </w:p>
    <w:p>
      <w:pPr>
        <w:adjustRightInd/>
        <w:snapToGrid/>
        <w:spacing w:after="0"/>
        <w:rPr>
          <w:rFonts w:ascii="仿宋_GB2312" w:hAnsi="仿宋_GB2312" w:eastAsia="仿宋_GB2312" w:cs="仿宋_GB2312"/>
          <w:kern w:val="2"/>
          <w:sz w:val="32"/>
          <w:szCs w:val="32"/>
        </w:rPr>
      </w:pPr>
      <w:r>
        <w:rPr>
          <w:rFonts w:ascii="仿宋_GB2312" w:hAnsi="仿宋_GB2312" w:eastAsia="仿宋_GB2312" w:cs="仿宋_GB2312"/>
          <w:sz w:val="32"/>
          <w:szCs w:val="32"/>
        </w:rPr>
        <w:br w:type="page"/>
      </w:r>
    </w:p>
    <w:p>
      <w:pPr>
        <w:pStyle w:val="16"/>
        <w:ind w:left="440" w:firstLine="640"/>
        <w:rPr>
          <w:rFonts w:ascii="仿宋_GB2312" w:hAnsi="仿宋_GB2312" w:eastAsia="仿宋_GB2312" w:cs="仿宋_GB2312"/>
          <w:sz w:val="32"/>
          <w:szCs w:val="32"/>
        </w:rPr>
      </w:pPr>
    </w:p>
    <w:p>
      <w:pPr>
        <w:pStyle w:val="16"/>
        <w:numPr>
          <w:ilvl w:val="0"/>
          <w:numId w:val="2"/>
        </w:numPr>
        <w:ind w:left="0" w:leftChars="0" w:firstLine="0" w:firstLineChars="0"/>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 xml:space="preserve">合 同 </w:t>
      </w:r>
      <w:r>
        <w:rPr>
          <w:rFonts w:ascii="方正小标宋简体" w:hAnsi="方正小标宋简体" w:eastAsia="方正小标宋简体" w:cs="方正小标宋简体"/>
          <w:kern w:val="0"/>
          <w:sz w:val="32"/>
          <w:szCs w:val="32"/>
        </w:rPr>
        <w:t xml:space="preserve">条 款 </w:t>
      </w:r>
      <w:r>
        <w:rPr>
          <w:rFonts w:hint="eastAsia" w:ascii="方正小标宋简体" w:hAnsi="方正小标宋简体" w:eastAsia="方正小标宋简体" w:cs="方正小标宋简体"/>
          <w:kern w:val="0"/>
          <w:sz w:val="32"/>
          <w:szCs w:val="32"/>
        </w:rPr>
        <w:t>及</w:t>
      </w:r>
      <w:r>
        <w:rPr>
          <w:rFonts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2"/>
          <w:szCs w:val="32"/>
        </w:rPr>
        <w:t>格</w:t>
      </w:r>
      <w:r>
        <w:rPr>
          <w:rFonts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2"/>
          <w:szCs w:val="32"/>
        </w:rPr>
        <w:t>式</w:t>
      </w:r>
    </w:p>
    <w:p>
      <w:pPr>
        <w:spacing w:before="156" w:beforeLines="50" w:line="520" w:lineRule="exact"/>
        <w:jc w:val="center"/>
        <w:rPr>
          <w:rFonts w:ascii="仿宋_GB2312" w:hAnsi="仿宋_GB2312" w:eastAsia="仿宋_GB2312" w:cs="仿宋_GB2312"/>
          <w:b/>
          <w:bCs/>
          <w:sz w:val="32"/>
          <w:szCs w:val="32"/>
          <w:u w:color="FFFFFF"/>
        </w:rPr>
      </w:pPr>
    </w:p>
    <w:p>
      <w:pPr>
        <w:spacing w:before="156" w:beforeLines="50" w:line="520" w:lineRule="exact"/>
        <w:jc w:val="center"/>
        <w:rPr>
          <w:rFonts w:ascii="仿宋_GB2312" w:hAnsi="仿宋_GB2312" w:eastAsia="仿宋_GB2312" w:cs="仿宋_GB2312"/>
          <w:sz w:val="36"/>
          <w:szCs w:val="36"/>
          <w:u w:color="FFFFFF"/>
        </w:rPr>
      </w:pPr>
      <w:r>
        <w:rPr>
          <w:rFonts w:hint="eastAsia" w:ascii="仿宋_GB2312" w:hAnsi="仿宋_GB2312" w:eastAsia="仿宋_GB2312" w:cs="仿宋_GB2312"/>
          <w:b/>
          <w:bCs/>
          <w:sz w:val="36"/>
          <w:szCs w:val="36"/>
          <w:u w:color="FFFFFF"/>
        </w:rPr>
        <w:t>常年法律顾问合同</w:t>
      </w:r>
    </w:p>
    <w:p>
      <w:pPr>
        <w:spacing w:before="156" w:before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bCs/>
          <w:sz w:val="28"/>
          <w:szCs w:val="28"/>
          <w:u w:color="FFFFFF"/>
        </w:rPr>
        <w:t xml:space="preserve"> </w:t>
      </w:r>
    </w:p>
    <w:p>
      <w:pPr>
        <w:spacing w:before="156" w:beforeLines="50" w:line="520" w:lineRule="exact"/>
        <w:ind w:firstLine="562" w:firstLineChars="200"/>
        <w:rPr>
          <w:rFonts w:ascii="仿宋_GB2312" w:hAnsi="仿宋_GB2312" w:eastAsia="仿宋_GB2312" w:cs="仿宋_GB2312"/>
          <w:sz w:val="28"/>
          <w:szCs w:val="28"/>
          <w:u w:color="FFFFFF"/>
        </w:rPr>
      </w:pPr>
      <w:r>
        <w:rPr>
          <w:rFonts w:hint="eastAsia" w:ascii="仿宋_GB2312" w:hAnsi="仿宋_GB2312" w:eastAsia="仿宋_GB2312" w:cs="仿宋_GB2312"/>
          <w:b/>
          <w:sz w:val="28"/>
          <w:szCs w:val="28"/>
          <w:u w:color="FFFFFF"/>
        </w:rPr>
        <w:t>委托人</w:t>
      </w:r>
      <w:r>
        <w:rPr>
          <w:rFonts w:hint="eastAsia" w:ascii="仿宋_GB2312" w:hAnsi="仿宋_GB2312" w:eastAsia="仿宋_GB2312" w:cs="仿宋_GB2312"/>
          <w:sz w:val="28"/>
          <w:szCs w:val="28"/>
          <w:u w:color="FFFFFF"/>
        </w:rPr>
        <w:t xml:space="preserve">（以下简称甲方）： </w:t>
      </w:r>
      <w:r>
        <w:rPr>
          <w:rFonts w:ascii="仿宋_GB2312" w:hAnsi="仿宋_GB2312" w:eastAsia="仿宋_GB2312" w:cs="仿宋_GB2312"/>
          <w:sz w:val="28"/>
          <w:szCs w:val="28"/>
          <w:u w:color="FFFFFF"/>
        </w:rPr>
        <w:t xml:space="preserve"> </w:t>
      </w:r>
    </w:p>
    <w:p>
      <w:pPr>
        <w:spacing w:before="156" w:beforeLines="50" w:line="520" w:lineRule="exact"/>
        <w:ind w:firstLine="560" w:firstLineChars="20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法定地址</w:t>
      </w:r>
      <w:r>
        <w:rPr>
          <w:rFonts w:ascii="仿宋_GB2312" w:hAnsi="仿宋_GB2312" w:eastAsia="仿宋_GB2312" w:cs="仿宋_GB2312"/>
          <w:sz w:val="28"/>
          <w:szCs w:val="28"/>
          <w:u w:color="FFFFFF"/>
        </w:rPr>
        <w:t xml:space="preserve"> ：</w:t>
      </w:r>
    </w:p>
    <w:p>
      <w:pPr>
        <w:spacing w:before="156" w:beforeLines="50" w:line="520" w:lineRule="exact"/>
        <w:ind w:firstLine="560" w:firstLineChars="20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联系电话：</w:t>
      </w:r>
      <w:r>
        <w:rPr>
          <w:rFonts w:ascii="仿宋_GB2312" w:hAnsi="仿宋_GB2312" w:eastAsia="仿宋_GB2312" w:cs="仿宋_GB2312"/>
          <w:sz w:val="28"/>
          <w:szCs w:val="28"/>
          <w:u w:color="FFFFFF"/>
        </w:rPr>
        <w:t xml:space="preserve"> </w:t>
      </w:r>
    </w:p>
    <w:p>
      <w:pPr>
        <w:tabs>
          <w:tab w:val="center" w:pos="4396"/>
        </w:tabs>
        <w:spacing w:before="156" w:before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ab/>
      </w:r>
    </w:p>
    <w:p>
      <w:pPr>
        <w:spacing w:before="156" w:beforeLines="50" w:line="520" w:lineRule="exact"/>
        <w:ind w:firstLine="560" w:firstLineChars="200"/>
        <w:rPr>
          <w:rFonts w:ascii="仿宋_GB2312" w:hAnsi="仿宋_GB2312" w:eastAsia="仿宋_GB2312" w:cs="仿宋_GB2312"/>
          <w:sz w:val="28"/>
          <w:szCs w:val="28"/>
          <w:u w:color="FFFFFF"/>
        </w:rPr>
      </w:pPr>
    </w:p>
    <w:p>
      <w:pPr>
        <w:spacing w:before="156" w:beforeLines="50" w:line="520" w:lineRule="exact"/>
        <w:ind w:firstLine="562" w:firstLineChars="200"/>
        <w:rPr>
          <w:rFonts w:ascii="仿宋_GB2312" w:hAnsi="仿宋_GB2312" w:eastAsia="仿宋_GB2312" w:cs="仿宋_GB2312"/>
          <w:sz w:val="28"/>
          <w:szCs w:val="28"/>
          <w:u w:color="FFFFFF"/>
        </w:rPr>
      </w:pPr>
      <w:r>
        <w:rPr>
          <w:rFonts w:hint="eastAsia" w:ascii="仿宋_GB2312" w:hAnsi="仿宋_GB2312" w:eastAsia="仿宋_GB2312" w:cs="仿宋_GB2312"/>
          <w:b/>
          <w:sz w:val="28"/>
          <w:szCs w:val="28"/>
          <w:u w:color="FFFFFF"/>
        </w:rPr>
        <w:t>受托人</w:t>
      </w:r>
      <w:r>
        <w:rPr>
          <w:rFonts w:hint="eastAsia" w:ascii="仿宋_GB2312" w:hAnsi="仿宋_GB2312" w:eastAsia="仿宋_GB2312" w:cs="仿宋_GB2312"/>
          <w:sz w:val="28"/>
          <w:szCs w:val="28"/>
          <w:u w:color="FFFFFF"/>
        </w:rPr>
        <w:t>（以下简称乙方）：</w:t>
      </w:r>
      <w:r>
        <w:rPr>
          <w:rFonts w:ascii="仿宋_GB2312" w:hAnsi="仿宋_GB2312" w:eastAsia="仿宋_GB2312" w:cs="仿宋_GB2312"/>
          <w:sz w:val="28"/>
          <w:szCs w:val="28"/>
          <w:u w:color="FFFFFF"/>
        </w:rPr>
        <w:t xml:space="preserve"> </w:t>
      </w:r>
    </w:p>
    <w:p>
      <w:pPr>
        <w:spacing w:before="156" w:beforeLines="50" w:line="520" w:lineRule="exact"/>
        <w:ind w:firstLine="560" w:firstLineChars="20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法定地址：</w:t>
      </w:r>
      <w:r>
        <w:rPr>
          <w:rFonts w:ascii="仿宋_GB2312" w:hAnsi="仿宋_GB2312" w:eastAsia="仿宋_GB2312" w:cs="仿宋_GB2312"/>
          <w:sz w:val="28"/>
          <w:szCs w:val="28"/>
          <w:u w:color="FFFFFF"/>
        </w:rPr>
        <w:t xml:space="preserve"> </w:t>
      </w:r>
    </w:p>
    <w:p>
      <w:pPr>
        <w:spacing w:before="156" w:beforeLines="50" w:line="520" w:lineRule="exact"/>
        <w:ind w:firstLine="560" w:firstLineChars="20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联系电话：</w:t>
      </w:r>
      <w:r>
        <w:rPr>
          <w:rFonts w:ascii="仿宋_GB2312" w:hAnsi="仿宋_GB2312" w:eastAsia="仿宋_GB2312" w:cs="仿宋_GB2312"/>
          <w:sz w:val="28"/>
          <w:szCs w:val="28"/>
          <w:u w:color="FFFFFF"/>
        </w:rPr>
        <w:t xml:space="preserve"> </w:t>
      </w:r>
    </w:p>
    <w:p>
      <w:pPr>
        <w:spacing w:before="156" w:beforeLines="50" w:line="520" w:lineRule="exact"/>
        <w:ind w:firstLine="560" w:firstLineChars="200"/>
        <w:rPr>
          <w:rFonts w:ascii="仿宋_GB2312" w:hAnsi="仿宋_GB2312" w:eastAsia="仿宋_GB2312" w:cs="仿宋_GB2312"/>
          <w:sz w:val="28"/>
          <w:szCs w:val="28"/>
          <w:u w:color="FFFFFF"/>
        </w:rPr>
      </w:pPr>
    </w:p>
    <w:p>
      <w:pPr>
        <w:spacing w:before="156" w:beforeLines="50" w:line="520" w:lineRule="exact"/>
        <w:ind w:firstLine="560" w:firstLineChars="20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鉴于：</w:t>
      </w:r>
    </w:p>
    <w:p>
      <w:pPr>
        <w:numPr>
          <w:ilvl w:val="0"/>
          <w:numId w:val="3"/>
        </w:numPr>
        <w:spacing w:before="156" w:beforeLines="50" w:line="520" w:lineRule="exact"/>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甲方是一家在中华人民共和国境内经合法注册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color="FFFFFF"/>
        </w:rPr>
        <w:t>有效运营的公司；</w:t>
      </w:r>
    </w:p>
    <w:p>
      <w:pPr>
        <w:numPr>
          <w:ilvl w:val="0"/>
          <w:numId w:val="3"/>
        </w:numPr>
        <w:spacing w:before="156" w:beforeLines="50" w:line="520" w:lineRule="exact"/>
        <w:ind w:left="0" w:firstLine="48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乙方是一家在中华人民共和国境内经合法注册登记成立的提供律师法律服务的律师事务所；</w:t>
      </w:r>
    </w:p>
    <w:p>
      <w:pPr>
        <w:numPr>
          <w:ilvl w:val="0"/>
          <w:numId w:val="3"/>
        </w:numPr>
        <w:spacing w:before="156" w:beforeLines="50" w:line="520" w:lineRule="exact"/>
        <w:ind w:left="0" w:firstLine="48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甲方拟在中华人民共和国境内聘请一家具有合法执业资格的律师事务所为甲方提供常年法律顾问服务。</w:t>
      </w:r>
    </w:p>
    <w:p>
      <w:pPr>
        <w:spacing w:before="156" w:beforeLines="50" w:line="520" w:lineRule="exact"/>
        <w:ind w:firstLine="560" w:firstLineChars="20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经甲、乙双方友好协商，就甲方聘请乙方提供常年法律顾问服务达成如下协议条款，以资双方共同遵守：</w:t>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color="FFFFFF"/>
        </w:rPr>
        <w:t>甲方委托乙方为甲方公司在中华人民共和国境内的日常经营管理提供本协议约定的法律服务。</w:t>
      </w:r>
    </w:p>
    <w:p>
      <w:pPr>
        <w:spacing w:before="156" w:beforeLines="50" w:line="520" w:lineRule="exact"/>
        <w:ind w:firstLine="560" w:firstLineChars="20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乙方接受甲方的委托，根据甲方意见，乙方安排由</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color="FFFFFF"/>
        </w:rPr>
        <w:t>律师组成的律师工作组，以完成甲方委托的法律事务。律师工作小组中，由</w:t>
      </w:r>
      <w:r>
        <w:rPr>
          <w:rFonts w:ascii="仿宋_GB2312" w:hAnsi="仿宋_GB2312" w:eastAsia="仿宋_GB2312" w:cs="仿宋_GB2312"/>
          <w:sz w:val="28"/>
          <w:szCs w:val="28"/>
          <w:u w:color="FFFFFF"/>
        </w:rPr>
        <w:t xml:space="preserve"> </w:t>
      </w:r>
      <w:r>
        <w:rPr>
          <w:rFonts w:ascii="仿宋_GB2312" w:hAnsi="仿宋_GB2312" w:eastAsia="仿宋_GB2312" w:cs="仿宋_GB2312"/>
          <w:sz w:val="28"/>
          <w:szCs w:val="28"/>
          <w:u w:val="single" w:color="000000"/>
        </w:rPr>
        <w:t xml:space="preserve">          </w:t>
      </w:r>
      <w:r>
        <w:rPr>
          <w:rFonts w:hint="eastAsia" w:ascii="仿宋_GB2312" w:hAnsi="仿宋_GB2312" w:eastAsia="仿宋_GB2312" w:cs="仿宋_GB2312"/>
          <w:sz w:val="28"/>
          <w:szCs w:val="28"/>
          <w:u w:color="FFFFFF"/>
        </w:rPr>
        <w:t>律师担任组长。</w:t>
      </w:r>
    </w:p>
    <w:p>
      <w:pPr>
        <w:spacing w:before="156" w:beforeLines="50" w:line="520" w:lineRule="exact"/>
        <w:ind w:firstLine="560" w:firstLineChars="20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法律服务过程中，甲方有权视具体情形要求乙方更换不适合法律顾问服务的律师工作组成员，乙方有权视具体情形增加或调整律师工作组成员，但应事先征得甲方书面同意。</w:t>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color="FFFFFF"/>
        </w:rPr>
        <w:t>乙方为甲方提供的常年法律顾问服务工作范围和内容如下：</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为甲方日常的</w:t>
      </w:r>
      <w:r>
        <w:rPr>
          <w:rFonts w:ascii="仿宋_GB2312" w:hAnsi="仿宋_GB2312" w:eastAsia="仿宋_GB2312" w:cs="仿宋_GB2312"/>
          <w:sz w:val="28"/>
          <w:szCs w:val="28"/>
          <w:u w:val="single" w:color="000000"/>
        </w:rPr>
        <w:t xml:space="preserve">   </w:t>
      </w:r>
      <w:r>
        <w:rPr>
          <w:rFonts w:hint="eastAsia" w:ascii="仿宋_GB2312" w:hAnsi="仿宋_GB2312" w:eastAsia="仿宋_GB2312" w:cs="仿宋_GB2312"/>
          <w:sz w:val="28"/>
          <w:szCs w:val="28"/>
          <w:u w:val="single" w:color="000000"/>
        </w:rPr>
        <w:t>法律</w:t>
      </w:r>
      <w:r>
        <w:rPr>
          <w:rFonts w:ascii="仿宋_GB2312" w:hAnsi="仿宋_GB2312" w:eastAsia="仿宋_GB2312" w:cs="仿宋_GB2312"/>
          <w:sz w:val="28"/>
          <w:szCs w:val="28"/>
          <w:u w:val="single" w:color="000000"/>
        </w:rPr>
        <w:t xml:space="preserve">     </w:t>
      </w:r>
      <w:r>
        <w:rPr>
          <w:rFonts w:hint="eastAsia" w:ascii="仿宋_GB2312" w:hAnsi="仿宋_GB2312" w:eastAsia="仿宋_GB2312" w:cs="仿宋_GB2312"/>
          <w:sz w:val="28"/>
          <w:szCs w:val="28"/>
          <w:u w:color="FFFFFF"/>
        </w:rPr>
        <w:t>行业的经营管理事务提供法律咨询、法律分析意见和风险控制建议，并根据甲方需要为甲方起草、审查或修改有关日常经营所需的合同文本、法律文件、往来函件等；</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为甲方提供行政、商事法律信息以及与</w:t>
      </w:r>
      <w:r>
        <w:rPr>
          <w:rFonts w:ascii="仿宋_GB2312" w:hAnsi="仿宋_GB2312" w:eastAsia="仿宋_GB2312" w:cs="仿宋_GB2312"/>
          <w:sz w:val="28"/>
          <w:szCs w:val="28"/>
          <w:u w:val="single" w:color="000000"/>
        </w:rPr>
        <w:t xml:space="preserve">    </w:t>
      </w:r>
      <w:r>
        <w:rPr>
          <w:rFonts w:hint="eastAsia" w:ascii="仿宋_GB2312" w:hAnsi="仿宋_GB2312" w:eastAsia="仿宋_GB2312" w:cs="仿宋_GB2312"/>
          <w:sz w:val="28"/>
          <w:szCs w:val="28"/>
          <w:u w:val="single" w:color="000000"/>
        </w:rPr>
        <w:t>高速公路</w:t>
      </w:r>
      <w:r>
        <w:rPr>
          <w:rFonts w:ascii="仿宋_GB2312" w:hAnsi="仿宋_GB2312" w:eastAsia="仿宋_GB2312" w:cs="仿宋_GB2312"/>
          <w:sz w:val="28"/>
          <w:szCs w:val="28"/>
          <w:u w:val="single" w:color="000000"/>
        </w:rPr>
        <w:t xml:space="preserve">    </w:t>
      </w:r>
      <w:r>
        <w:rPr>
          <w:rFonts w:hint="eastAsia" w:ascii="仿宋_GB2312" w:hAnsi="仿宋_GB2312" w:eastAsia="仿宋_GB2312" w:cs="仿宋_GB2312"/>
          <w:sz w:val="28"/>
          <w:szCs w:val="28"/>
          <w:u w:color="FFFFFF"/>
        </w:rPr>
        <w:t>行业相关的国家和地方的政策法规信息；</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根据甲方需要，参与甲方日常经营所涉的重大会议或谈判，就甲方经营决策前的法律问题，进行可行性论证；就经营决策中的法律问题，提出法律意见；就经营决策后的法律问题，提出补救方案；</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协助建立并处理甲方与营销网络之间的法律关系；</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协助甲方正确处理劳资纠纷，提供劳动合同订立、履行、解除、续约及聘用期等各个阶段的法律服务；</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协助甲方对同业不正当竞争者、侵权者及员工“跳槽”侵权者展开诉讼等法律救济途径；</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协助对甲方知识产权、信息资源、专有技术及商业秘密等方面的保护和管理；</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总体负责制定为甲方提供法律服务的相关格式文书，如传真函件格式、法律顾问服务登记表、受托办理法律事务交接单、会谈纪要、备忘录等；</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为甲方提供行政法律信息和政策信息，为甲方作为行政管理相对人享受充分的法定权利提供法律帮助；</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根据甲方需要在顾问期内不定期（每年不少于2次）的为甲方高级管理人员、中层管理人员以及一般工作人员进行法律培训和讲座。法律讲座的具体内容及时间，由甲、乙双方另行协商确定；</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履行风险监控，对甲方合同履行过程中对方的违约情形提供催告、谈判、诉讼或仲裁的解决分析方案；</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接受甲方委托，为甲方在中国境内的重大对外投资项目或合作项目提供法律分析意见和政策参考意见、参与协商谈判、起草有关法律文件和法律风险控制；</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接受甲方委托，为甲方提供诉讼、仲裁代理等专项法律服务；</w:t>
      </w:r>
    </w:p>
    <w:p>
      <w:pPr>
        <w:numPr>
          <w:ilvl w:val="0"/>
          <w:numId w:val="5"/>
        </w:numPr>
        <w:spacing w:before="156" w:beforeLines="50" w:after="156" w:after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乙方应定期（每三月一次）为甲方提供上门服务，包括法律咨询、合同审核、法律培训等；</w:t>
      </w:r>
    </w:p>
    <w:p>
      <w:pPr>
        <w:spacing w:before="156" w:beforeLines="50" w:after="156" w:afterLines="50"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15.为甲方公司网站相关栏目提供有关法律法规素材，协助建设公司网站依法治企栏目，对法律咨询问题进行解答；</w:t>
      </w:r>
    </w:p>
    <w:p>
      <w:pPr>
        <w:spacing w:before="156" w:beforeLines="50" w:after="156" w:afterLines="50" w:line="520" w:lineRule="exact"/>
        <w:ind w:left="567"/>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16.</w:t>
      </w:r>
      <w:r>
        <w:rPr>
          <w:rFonts w:hint="eastAsia" w:ascii="仿宋_GB2312" w:hAnsi="仿宋_GB2312" w:eastAsia="仿宋_GB2312" w:cs="仿宋_GB2312"/>
          <w:sz w:val="28"/>
          <w:szCs w:val="28"/>
          <w:u w:color="FFFFFF"/>
        </w:rPr>
        <w:t>为甲方日常经营管理事务提供其他所需的法律服务。</w:t>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color="FFFFFF"/>
        </w:rPr>
        <w:t>乙方受托为甲方提供第二条第12、13款的法律服务时甲方应另行支付律师服务费或代理费，收费标准在四川省律师服务收费标准基础上双方本着长期合作的精神乙方给予甲方以最大限度的优惠。</w:t>
      </w:r>
      <w:r>
        <w:rPr>
          <w:rFonts w:ascii="仿宋_GB2312" w:hAnsi="仿宋_GB2312" w:eastAsia="仿宋_GB2312" w:cs="仿宋_GB2312"/>
          <w:b/>
          <w:sz w:val="28"/>
          <w:szCs w:val="28"/>
          <w:u w:color="FFFFFF"/>
        </w:rPr>
        <w:t xml:space="preserve"> </w:t>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color="FFFFFF"/>
        </w:rPr>
        <w:t>乙方律师应按中国律师行业公认的业务标准、道德规范和勤勉尽责精神为甲方提供本协议项下的法律服务。</w:t>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color="FFFFFF"/>
        </w:rPr>
        <w:t>协议履行期：本合同履行期为</w:t>
      </w:r>
      <w:r>
        <w:rPr>
          <w:rFonts w:ascii="仿宋_GB2312" w:hAnsi="仿宋_GB2312" w:eastAsia="仿宋_GB2312" w:cs="仿宋_GB2312"/>
          <w:sz w:val="28"/>
          <w:szCs w:val="28"/>
          <w:u w:color="FFFFFF"/>
        </w:rPr>
        <w:t xml:space="preserve">  </w:t>
      </w:r>
      <w:r>
        <w:rPr>
          <w:rFonts w:hint="eastAsia" w:ascii="仿宋_GB2312" w:hAnsi="仿宋_GB2312" w:eastAsia="仿宋_GB2312" w:cs="仿宋_GB2312"/>
          <w:sz w:val="28"/>
          <w:szCs w:val="28"/>
          <w:u w:color="FFFFFF"/>
        </w:rPr>
        <w:t>年</w:t>
      </w:r>
      <w:r>
        <w:rPr>
          <w:rFonts w:ascii="仿宋_GB2312" w:hAnsi="仿宋_GB2312" w:eastAsia="仿宋_GB2312" w:cs="仿宋_GB2312"/>
          <w:sz w:val="28"/>
          <w:szCs w:val="28"/>
          <w:u w:color="FFFFFF"/>
        </w:rPr>
        <w:t xml:space="preserve">  </w:t>
      </w:r>
      <w:r>
        <w:rPr>
          <w:rFonts w:hint="eastAsia" w:ascii="仿宋_GB2312" w:hAnsi="仿宋_GB2312" w:eastAsia="仿宋_GB2312" w:cs="仿宋_GB2312"/>
          <w:sz w:val="28"/>
          <w:szCs w:val="28"/>
          <w:u w:color="FFFFFF"/>
        </w:rPr>
        <w:t>月</w:t>
      </w:r>
      <w:r>
        <w:rPr>
          <w:rFonts w:ascii="仿宋_GB2312" w:hAnsi="仿宋_GB2312" w:eastAsia="仿宋_GB2312" w:cs="仿宋_GB2312"/>
          <w:sz w:val="28"/>
          <w:szCs w:val="28"/>
          <w:u w:color="FFFFFF"/>
        </w:rPr>
        <w:t xml:space="preserve">  </w:t>
      </w:r>
      <w:r>
        <w:rPr>
          <w:rFonts w:hint="eastAsia" w:ascii="仿宋_GB2312" w:hAnsi="仿宋_GB2312" w:eastAsia="仿宋_GB2312" w:cs="仿宋_GB2312"/>
          <w:sz w:val="28"/>
          <w:szCs w:val="28"/>
          <w:u w:color="FFFFFF"/>
        </w:rPr>
        <w:t>日起至</w:t>
      </w:r>
      <w:r>
        <w:rPr>
          <w:rFonts w:ascii="仿宋_GB2312" w:hAnsi="仿宋_GB2312" w:eastAsia="仿宋_GB2312" w:cs="仿宋_GB2312"/>
          <w:sz w:val="28"/>
          <w:szCs w:val="28"/>
          <w:u w:color="FFFFFF"/>
        </w:rPr>
        <w:t xml:space="preserve">  </w:t>
      </w:r>
      <w:r>
        <w:rPr>
          <w:rFonts w:hint="eastAsia" w:ascii="仿宋_GB2312" w:hAnsi="仿宋_GB2312" w:eastAsia="仿宋_GB2312" w:cs="仿宋_GB2312"/>
          <w:sz w:val="28"/>
          <w:szCs w:val="28"/>
          <w:u w:color="FFFFFF"/>
        </w:rPr>
        <w:t>年</w:t>
      </w:r>
      <w:r>
        <w:rPr>
          <w:rFonts w:ascii="仿宋_GB2312" w:hAnsi="仿宋_GB2312" w:eastAsia="仿宋_GB2312" w:cs="仿宋_GB2312"/>
          <w:sz w:val="28"/>
          <w:szCs w:val="28"/>
          <w:u w:color="FFFFFF"/>
        </w:rPr>
        <w:t xml:space="preserve"> </w:t>
      </w:r>
      <w:r>
        <w:rPr>
          <w:rFonts w:hint="eastAsia" w:ascii="仿宋_GB2312" w:hAnsi="仿宋_GB2312" w:eastAsia="仿宋_GB2312" w:cs="仿宋_GB2312"/>
          <w:sz w:val="28"/>
          <w:szCs w:val="28"/>
          <w:u w:color="FFFFFF"/>
        </w:rPr>
        <w:t>月</w:t>
      </w:r>
      <w:r>
        <w:rPr>
          <w:rFonts w:ascii="仿宋_GB2312" w:hAnsi="仿宋_GB2312" w:eastAsia="仿宋_GB2312" w:cs="仿宋_GB2312"/>
          <w:sz w:val="28"/>
          <w:szCs w:val="28"/>
          <w:u w:color="FFFFFF"/>
        </w:rPr>
        <w:t xml:space="preserve"> </w:t>
      </w:r>
      <w:r>
        <w:rPr>
          <w:rFonts w:hint="eastAsia" w:ascii="仿宋_GB2312" w:hAnsi="仿宋_GB2312" w:eastAsia="仿宋_GB2312" w:cs="仿宋_GB2312"/>
          <w:sz w:val="28"/>
          <w:szCs w:val="28"/>
          <w:u w:color="FFFFFF"/>
        </w:rPr>
        <w:t>日止，期满如需续聘另行协议。</w:t>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color="FFFFFF"/>
        </w:rPr>
        <w:t>乙方律师采用下列第</w:t>
      </w:r>
      <w:r>
        <w:rPr>
          <w:rFonts w:ascii="仿宋_GB2312" w:hAnsi="仿宋_GB2312" w:eastAsia="仿宋_GB2312" w:cs="仿宋_GB2312"/>
          <w:sz w:val="28"/>
          <w:szCs w:val="28"/>
          <w:u w:color="FFFFFF"/>
        </w:rPr>
        <w:t>3</w:t>
      </w:r>
      <w:r>
        <w:rPr>
          <w:rFonts w:hint="eastAsia" w:ascii="仿宋_GB2312" w:hAnsi="仿宋_GB2312" w:eastAsia="仿宋_GB2312" w:cs="仿宋_GB2312"/>
          <w:sz w:val="28"/>
          <w:szCs w:val="28"/>
          <w:u w:color="FFFFFF"/>
        </w:rPr>
        <w:t>项的方式为甲方提供服务：</w:t>
      </w:r>
    </w:p>
    <w:p>
      <w:pPr>
        <w:numPr>
          <w:ilvl w:val="0"/>
          <w:numId w:val="6"/>
        </w:numPr>
        <w:spacing w:before="156" w:before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定期上门服务；</w:t>
      </w:r>
    </w:p>
    <w:p>
      <w:pPr>
        <w:numPr>
          <w:ilvl w:val="0"/>
          <w:numId w:val="6"/>
        </w:numPr>
        <w:spacing w:before="156" w:before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甲方有事约请；</w:t>
      </w:r>
    </w:p>
    <w:p>
      <w:pPr>
        <w:numPr>
          <w:ilvl w:val="0"/>
          <w:numId w:val="6"/>
        </w:numPr>
        <w:spacing w:before="156" w:before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定期上门服务与甲方有事约请相结合。</w:t>
      </w:r>
    </w:p>
    <w:p>
      <w:pPr>
        <w:numPr>
          <w:ilvl w:val="0"/>
          <w:numId w:val="4"/>
        </w:numPr>
        <w:spacing w:before="156" w:beforeLines="50" w:line="520" w:lineRule="exact"/>
        <w:ind w:firstLine="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在本合同约定的服务期限内，甲方每年向乙方支付的服务费为</w:t>
      </w:r>
      <w:r>
        <w:rPr>
          <w:rFonts w:ascii="仿宋_GB2312" w:hAnsi="仿宋_GB2312" w:eastAsia="仿宋_GB2312" w:cs="仿宋_GB2312"/>
          <w:sz w:val="28"/>
          <w:szCs w:val="28"/>
          <w:u w:color="FFFFFF"/>
        </w:rPr>
        <w:t xml:space="preserve">    </w:t>
      </w:r>
      <w:r>
        <w:rPr>
          <w:rFonts w:hint="eastAsia" w:ascii="仿宋_GB2312" w:hAnsi="仿宋_GB2312" w:eastAsia="仿宋_GB2312" w:cs="仿宋_GB2312"/>
          <w:sz w:val="28"/>
          <w:szCs w:val="28"/>
          <w:u w:color="FFFFFF"/>
        </w:rPr>
        <w:t>万元人民币，签订本合同后十日内首次支付80%的服务费，剩余20%的服务费经甲方在合同到期前1个月内考核通过后予以支付。</w:t>
      </w:r>
    </w:p>
    <w:p>
      <w:pPr>
        <w:spacing w:before="156" w:beforeLines="50" w:line="520" w:lineRule="exact"/>
        <w:ind w:firstLine="560" w:firstLineChars="20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乙方收款账户：</w:t>
      </w:r>
    </w:p>
    <w:p>
      <w:pPr>
        <w:spacing w:before="156" w:beforeLines="50" w:line="520" w:lineRule="exact"/>
        <w:ind w:firstLine="560" w:firstLineChars="20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户</w:t>
      </w:r>
      <w:r>
        <w:rPr>
          <w:rFonts w:ascii="仿宋_GB2312" w:hAnsi="仿宋_GB2312" w:eastAsia="仿宋_GB2312" w:cs="仿宋_GB2312"/>
          <w:sz w:val="28"/>
          <w:szCs w:val="28"/>
          <w:u w:color="FFFFFF"/>
        </w:rPr>
        <w:t xml:space="preserve">    </w:t>
      </w:r>
      <w:r>
        <w:rPr>
          <w:rFonts w:hint="eastAsia" w:ascii="仿宋_GB2312" w:hAnsi="仿宋_GB2312" w:eastAsia="仿宋_GB2312" w:cs="仿宋_GB2312"/>
          <w:sz w:val="28"/>
          <w:szCs w:val="28"/>
          <w:u w:color="FFFFFF"/>
        </w:rPr>
        <w:t>名：</w:t>
      </w:r>
      <w:r>
        <w:rPr>
          <w:rFonts w:ascii="仿宋_GB2312" w:hAnsi="仿宋_GB2312" w:eastAsia="仿宋_GB2312" w:cs="仿宋_GB2312"/>
          <w:sz w:val="28"/>
          <w:szCs w:val="28"/>
          <w:u w:color="FFFFFF"/>
        </w:rPr>
        <w:t xml:space="preserve"> </w:t>
      </w:r>
    </w:p>
    <w:p>
      <w:pPr>
        <w:spacing w:before="156" w:beforeLines="50" w:line="520" w:lineRule="exact"/>
        <w:ind w:firstLine="560" w:firstLineChars="20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开户银行：</w:t>
      </w:r>
      <w:r>
        <w:rPr>
          <w:rFonts w:ascii="仿宋_GB2312" w:hAnsi="仿宋_GB2312" w:eastAsia="仿宋_GB2312" w:cs="仿宋_GB2312"/>
          <w:sz w:val="28"/>
          <w:szCs w:val="28"/>
          <w:u w:color="FFFFFF"/>
        </w:rPr>
        <w:t xml:space="preserve"> </w:t>
      </w:r>
    </w:p>
    <w:p>
      <w:pPr>
        <w:spacing w:before="156" w:beforeLines="50" w:line="520" w:lineRule="exact"/>
        <w:ind w:firstLine="560" w:firstLineChars="20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账    号：</w:t>
      </w:r>
      <w:r>
        <w:rPr>
          <w:rFonts w:ascii="仿宋_GB2312" w:hAnsi="仿宋_GB2312" w:eastAsia="仿宋_GB2312" w:cs="仿宋_GB2312"/>
          <w:sz w:val="28"/>
          <w:szCs w:val="28"/>
          <w:u w:color="FFFFFF"/>
        </w:rPr>
        <w:tab/>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color="FFFFFF"/>
        </w:rPr>
        <w:t>甲方按本协议第七条约定向乙方支付的法律服务顾问费用，已包含以下各项费用，甲方无需另行支付：</w:t>
      </w:r>
    </w:p>
    <w:p>
      <w:pPr>
        <w:numPr>
          <w:ilvl w:val="0"/>
          <w:numId w:val="7"/>
        </w:numPr>
        <w:spacing w:before="156" w:before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乙方律师提供本协议约定的法律服务工作所应收取的律师法律服务费用；</w:t>
      </w:r>
    </w:p>
    <w:p>
      <w:pPr>
        <w:numPr>
          <w:ilvl w:val="0"/>
          <w:numId w:val="7"/>
        </w:numPr>
        <w:spacing w:before="156" w:before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乙方律师在提供本协议约定的法律服务过程中在机构办公地城市所产生的通讯费、交通费、文印费、电传费、邮寄费、餐费以及律师助理工资、秘书工资、补助及其他辅助人员工资、补助等任何费用（但不包含乙方律师为提供法律服务而支付的国际长途电话或电传费用）；</w:t>
      </w:r>
    </w:p>
    <w:p>
      <w:pPr>
        <w:numPr>
          <w:ilvl w:val="0"/>
          <w:numId w:val="7"/>
        </w:numPr>
        <w:spacing w:before="156" w:before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乙方律师及律师助理、辅助人员的出差津贴；</w:t>
      </w:r>
    </w:p>
    <w:p>
      <w:pPr>
        <w:numPr>
          <w:ilvl w:val="0"/>
          <w:numId w:val="7"/>
        </w:numPr>
        <w:spacing w:before="156" w:before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乙方、乙方律师及律师助理、辅助人员按照中华人民共和国法律应承担的各项税费。</w:t>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color="FFFFFF"/>
        </w:rPr>
        <w:t>甲方按本协议第七条约定支付乙方的律师费用，不包含以下费用。乙方必须向甲方提供以下发生费用的真实发票：</w:t>
      </w:r>
    </w:p>
    <w:p>
      <w:pPr>
        <w:numPr>
          <w:ilvl w:val="0"/>
          <w:numId w:val="8"/>
        </w:numPr>
        <w:spacing w:before="156" w:before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乙方律师及律师助理、辅助人员在办理本协议约定的法律事务时所产生的异地出差差旅费（具体包括：住宿费、交通费、异地市内交通费、乘车保险费、航空保险费）；异地出差必须经过甲方的事先书面同意或该等出差系甲方要求、履行本合同义务。</w:t>
      </w:r>
    </w:p>
    <w:p>
      <w:pPr>
        <w:numPr>
          <w:ilvl w:val="0"/>
          <w:numId w:val="8"/>
        </w:numPr>
        <w:spacing w:before="156" w:before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乙方在办理本协议项下约定的法律事务时所产生的到国家有关行政部门查询或调查有关档案文件或资料时而由该等部门所收取的费用；</w:t>
      </w:r>
    </w:p>
    <w:p>
      <w:pPr>
        <w:numPr>
          <w:ilvl w:val="0"/>
          <w:numId w:val="8"/>
        </w:numPr>
        <w:spacing w:before="156" w:beforeLines="50" w:line="520" w:lineRule="exact"/>
        <w:ind w:left="0" w:firstLine="567"/>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乙方在办理本协议项下约定的法律事务时需聘请其他专业中介机构（如会计师、税务师、资产评估师等）而由该等中介机构所收取的费用；乙方在聘用前述中介机构前必须经过甲方的事先书面同意。</w:t>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color="FFFFFF"/>
        </w:rPr>
        <w:t>本协议生效后，如乙方律师无故终止履行合同，应退还顾问费，并赔偿因此给甲方造成的损失；如甲方无故终止履行合同，甲方已付费用乙方不予退还，甲方尚未付费的，乙方有权向甲方追收。</w:t>
      </w:r>
    </w:p>
    <w:p>
      <w:pPr>
        <w:numPr>
          <w:ilvl w:val="0"/>
          <w:numId w:val="4"/>
        </w:numPr>
        <w:spacing w:before="156" w:beforeLines="50" w:line="520" w:lineRule="exact"/>
        <w:ind w:left="0" w:firstLine="48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如乙方在服务过程中因重大过失或者故意给甲方造成损失的，甲方有权解除合同，并要求乙方返还全部或部分顾问费，同时承担相应赔偿责任，乙方应当按照《合伙企业法》第57条、《律师法》第</w:t>
      </w:r>
      <w:r>
        <w:rPr>
          <w:rFonts w:ascii="仿宋_GB2312" w:hAnsi="仿宋_GB2312" w:eastAsia="仿宋_GB2312" w:cs="仿宋_GB2312"/>
          <w:sz w:val="28"/>
          <w:szCs w:val="28"/>
          <w:u w:color="FFFFFF"/>
        </w:rPr>
        <w:t>54</w:t>
      </w:r>
      <w:r>
        <w:rPr>
          <w:rFonts w:hint="eastAsia" w:ascii="仿宋_GB2312" w:hAnsi="仿宋_GB2312" w:eastAsia="仿宋_GB2312" w:cs="仿宋_GB2312"/>
          <w:sz w:val="28"/>
          <w:szCs w:val="28"/>
          <w:u w:color="FFFFFF"/>
        </w:rPr>
        <w:t>条、《律师事务所管理办法》第53条规定承担赔偿责任。</w:t>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val="single" w:color="FFFFFF"/>
        </w:rPr>
        <w:t>甲、乙双方对本协议及本协议履行过程中所知悉的对方的商业秘密，均负有保密义务，非依据法律规定或业务需要，不得向任何第三方透露。</w:t>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color="FFFFFF"/>
        </w:rPr>
        <w:t>乙方律师为甲方提供本协议约定的法律服务过程中，起草各种法律文书、文件、报告或其他书面材料使用的文字为中文简体汉字，所使用的工作语言为汉语。</w:t>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color="FFFFFF"/>
        </w:rPr>
        <w:t>本协议第二条所约定的乙方提供法律顾问法律服务的范围和内容，如甲方认为尚不全面或详细的，双方可签订补充协议予以完善。其他未尽事宜，双方也可签订补充协议予以约定，补充协议与本协议具有同等效力。</w:t>
      </w:r>
    </w:p>
    <w:p>
      <w:pPr>
        <w:numPr>
          <w:ilvl w:val="0"/>
          <w:numId w:val="4"/>
        </w:numPr>
        <w:spacing w:before="156" w:beforeLines="50" w:line="520" w:lineRule="exact"/>
        <w:ind w:left="0" w:firstLine="480"/>
        <w:rPr>
          <w:rFonts w:ascii="仿宋_GB2312" w:hAnsi="仿宋_GB2312" w:eastAsia="仿宋_GB2312" w:cs="仿宋_GB2312"/>
          <w:b/>
          <w:sz w:val="28"/>
          <w:szCs w:val="28"/>
          <w:u w:color="FFFFFF"/>
        </w:rPr>
      </w:pPr>
      <w:r>
        <w:rPr>
          <w:rFonts w:hint="eastAsia" w:ascii="仿宋_GB2312" w:hAnsi="仿宋_GB2312" w:eastAsia="仿宋_GB2312" w:cs="仿宋_GB2312"/>
          <w:sz w:val="28"/>
          <w:szCs w:val="28"/>
          <w:u w:color="FFFFFF"/>
        </w:rPr>
        <w:t>本协议自甲乙双方签字并盖章之日起生效，协议期满如需续聘双方应另行签订协议，且甲方所支付的年顾问费金额应根据乙方上一年提供的法律服务质量（包括法律培训、合同审核、咨询服务以及满意度调查等情况）适当予以调整。</w:t>
      </w:r>
    </w:p>
    <w:p>
      <w:pPr>
        <w:numPr>
          <w:ilvl w:val="0"/>
          <w:numId w:val="4"/>
        </w:numPr>
        <w:spacing w:before="156" w:beforeLines="50" w:line="520" w:lineRule="exact"/>
        <w:ind w:left="0" w:firstLine="480"/>
        <w:rPr>
          <w:rFonts w:ascii="仿宋_GB2312" w:hAnsi="仿宋_GB2312" w:eastAsia="仿宋_GB2312" w:cs="仿宋_GB2312"/>
          <w:sz w:val="28"/>
          <w:szCs w:val="28"/>
          <w:u w:color="FFFFFF"/>
        </w:rPr>
      </w:pPr>
      <w:bookmarkStart w:id="55" w:name="OLE_LINK2"/>
      <w:bookmarkStart w:id="56" w:name="OLE_LINK3"/>
      <w:r>
        <w:rPr>
          <w:rFonts w:hint="eastAsia" w:ascii="仿宋_GB2312" w:hAnsi="仿宋_GB2312" w:eastAsia="仿宋_GB2312" w:cs="仿宋_GB2312"/>
          <w:sz w:val="28"/>
          <w:szCs w:val="28"/>
          <w:u w:color="FFFFFF"/>
        </w:rPr>
        <w:t>本合同期限届满由甲方依据常年法律顾问日常评价，决定是否同乙方签订续聘协议</w:t>
      </w:r>
      <w:bookmarkEnd w:id="55"/>
      <w:bookmarkEnd w:id="56"/>
      <w:r>
        <w:rPr>
          <w:rFonts w:hint="eastAsia" w:ascii="仿宋_GB2312" w:hAnsi="仿宋_GB2312" w:eastAsia="仿宋_GB2312" w:cs="仿宋_GB2312"/>
          <w:sz w:val="28"/>
          <w:szCs w:val="28"/>
          <w:u w:color="FFFFFF"/>
        </w:rPr>
        <w:t>。</w:t>
      </w:r>
    </w:p>
    <w:p>
      <w:pPr>
        <w:numPr>
          <w:ilvl w:val="0"/>
          <w:numId w:val="4"/>
        </w:numPr>
        <w:spacing w:before="156" w:beforeLines="50" w:line="520" w:lineRule="exact"/>
        <w:ind w:left="0" w:firstLine="48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乙方在参与本项目比选过程中存在弄虚作假、提供虚假资料的，或者串通参选的，或者有其他违反比选文件规定的情形的，甲方有权解除合同，并要求乙方退还已支付的款项。</w:t>
      </w:r>
    </w:p>
    <w:p>
      <w:pPr>
        <w:numPr>
          <w:ilvl w:val="0"/>
          <w:numId w:val="4"/>
        </w:numPr>
        <w:spacing w:before="156" w:beforeLines="50" w:line="520" w:lineRule="exact"/>
        <w:ind w:left="0" w:firstLine="480"/>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本协议壹式</w:t>
      </w:r>
      <w:r>
        <w:rPr>
          <w:rFonts w:hint="eastAsia" w:ascii="仿宋_GB2312" w:hAnsi="仿宋_GB2312" w:eastAsia="仿宋_GB2312" w:cs="仿宋_GB2312"/>
          <w:sz w:val="28"/>
          <w:szCs w:val="28"/>
          <w:u w:color="FFFFFF"/>
          <w:lang w:eastAsia="zh-CN"/>
        </w:rPr>
        <w:t>捌</w:t>
      </w:r>
      <w:r>
        <w:rPr>
          <w:rFonts w:hint="eastAsia" w:ascii="仿宋_GB2312" w:hAnsi="仿宋_GB2312" w:eastAsia="仿宋_GB2312" w:cs="仿宋_GB2312"/>
          <w:sz w:val="28"/>
          <w:szCs w:val="28"/>
          <w:u w:color="FFFFFF"/>
        </w:rPr>
        <w:t>份，甲乙双方各执</w:t>
      </w:r>
      <w:r>
        <w:rPr>
          <w:rFonts w:hint="eastAsia" w:ascii="仿宋_GB2312" w:hAnsi="仿宋_GB2312" w:eastAsia="仿宋_GB2312" w:cs="仿宋_GB2312"/>
          <w:sz w:val="28"/>
          <w:szCs w:val="28"/>
          <w:u w:color="FFFFFF"/>
          <w:lang w:eastAsia="zh-CN"/>
        </w:rPr>
        <w:t>肆</w:t>
      </w:r>
      <w:r>
        <w:rPr>
          <w:rFonts w:hint="eastAsia" w:ascii="仿宋_GB2312" w:hAnsi="仿宋_GB2312" w:eastAsia="仿宋_GB2312" w:cs="仿宋_GB2312"/>
          <w:sz w:val="28"/>
          <w:szCs w:val="28"/>
          <w:u w:color="FFFFFF"/>
        </w:rPr>
        <w:t>份，均具有同等法律效力。</w:t>
      </w:r>
    </w:p>
    <w:p>
      <w:pPr>
        <w:spacing w:before="156" w:beforeLines="50" w:line="520" w:lineRule="exact"/>
        <w:rPr>
          <w:rFonts w:ascii="仿宋_GB2312" w:hAnsi="仿宋_GB2312" w:eastAsia="仿宋_GB2312" w:cs="仿宋_GB2312"/>
          <w:sz w:val="28"/>
          <w:szCs w:val="28"/>
          <w:u w:color="FFFFFF"/>
        </w:rPr>
      </w:pPr>
    </w:p>
    <w:p>
      <w:pPr>
        <w:spacing w:before="156" w:beforeLines="50" w:line="520" w:lineRule="exact"/>
        <w:rPr>
          <w:rFonts w:ascii="仿宋_GB2312" w:hAnsi="仿宋_GB2312" w:eastAsia="仿宋_GB2312" w:cs="仿宋_GB2312"/>
          <w:sz w:val="28"/>
          <w:szCs w:val="28"/>
          <w:u w:color="FFFFFF"/>
        </w:rPr>
      </w:pPr>
    </w:p>
    <w:p>
      <w:pPr>
        <w:spacing w:before="156" w:beforeLines="50" w:line="520" w:lineRule="exact"/>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甲方（盖章）：</w:t>
      </w:r>
      <w:r>
        <w:rPr>
          <w:rFonts w:ascii="仿宋_GB2312" w:hAnsi="仿宋_GB2312" w:eastAsia="仿宋_GB2312" w:cs="仿宋_GB2312"/>
          <w:sz w:val="28"/>
          <w:szCs w:val="28"/>
          <w:u w:color="FFFFFF"/>
        </w:rPr>
        <w:t xml:space="preserve">                     </w:t>
      </w:r>
      <w:r>
        <w:rPr>
          <w:rFonts w:hint="eastAsia" w:ascii="仿宋_GB2312" w:hAnsi="仿宋_GB2312" w:eastAsia="仿宋_GB2312" w:cs="仿宋_GB2312"/>
          <w:sz w:val="28"/>
          <w:szCs w:val="28"/>
          <w:u w:color="FFFFFF"/>
        </w:rPr>
        <w:t>乙方（盖章）：</w:t>
      </w:r>
    </w:p>
    <w:p>
      <w:pPr>
        <w:spacing w:before="156" w:beforeLines="50" w:line="520" w:lineRule="exact"/>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 xml:space="preserve">                                                  </w:t>
      </w:r>
    </w:p>
    <w:p>
      <w:pPr>
        <w:spacing w:before="156" w:beforeLines="50" w:line="520" w:lineRule="exact"/>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法定代表（签字）：</w:t>
      </w:r>
      <w:r>
        <w:rPr>
          <w:rFonts w:ascii="仿宋_GB2312" w:hAnsi="仿宋_GB2312" w:eastAsia="仿宋_GB2312" w:cs="仿宋_GB2312"/>
          <w:sz w:val="28"/>
          <w:szCs w:val="28"/>
          <w:u w:color="FFFFFF"/>
        </w:rPr>
        <w:t xml:space="preserve">                 </w:t>
      </w:r>
      <w:r>
        <w:rPr>
          <w:rFonts w:hint="eastAsia" w:ascii="仿宋_GB2312" w:hAnsi="仿宋_GB2312" w:eastAsia="仿宋_GB2312" w:cs="仿宋_GB2312"/>
          <w:sz w:val="28"/>
          <w:szCs w:val="28"/>
          <w:u w:color="FFFFFF"/>
        </w:rPr>
        <w:t>授权代表（签字）：</w:t>
      </w:r>
    </w:p>
    <w:p>
      <w:pPr>
        <w:spacing w:before="156" w:beforeLines="50" w:line="520" w:lineRule="exact"/>
        <w:ind w:firstLine="560" w:firstLineChars="200"/>
        <w:rPr>
          <w:rFonts w:ascii="仿宋_GB2312" w:hAnsi="仿宋_GB2312" w:eastAsia="仿宋_GB2312" w:cs="仿宋_GB2312"/>
          <w:sz w:val="28"/>
          <w:szCs w:val="28"/>
          <w:u w:color="FFFFFF"/>
        </w:rPr>
      </w:pPr>
      <w:r>
        <w:rPr>
          <w:rFonts w:ascii="仿宋_GB2312" w:hAnsi="仿宋_GB2312" w:eastAsia="仿宋_GB2312" w:cs="仿宋_GB2312"/>
          <w:sz w:val="28"/>
          <w:szCs w:val="28"/>
          <w:u w:color="FFFFFF"/>
        </w:rPr>
        <w:t xml:space="preserve"> </w:t>
      </w:r>
    </w:p>
    <w:p>
      <w:pPr>
        <w:spacing w:before="156" w:beforeLines="50" w:line="520" w:lineRule="exact"/>
        <w:rPr>
          <w:rFonts w:ascii="仿宋_GB2312" w:hAnsi="仿宋_GB2312" w:eastAsia="仿宋_GB2312" w:cs="仿宋_GB2312"/>
          <w:sz w:val="28"/>
          <w:szCs w:val="28"/>
          <w:u w:color="FFFFFF"/>
        </w:rPr>
      </w:pPr>
      <w:r>
        <w:rPr>
          <w:rFonts w:hint="eastAsia" w:ascii="仿宋_GB2312" w:hAnsi="仿宋_GB2312" w:eastAsia="仿宋_GB2312" w:cs="仿宋_GB2312"/>
          <w:sz w:val="28"/>
          <w:szCs w:val="28"/>
          <w:u w:color="FFFFFF"/>
        </w:rPr>
        <w:t xml:space="preserve">   年    月  日                年     月   日</w:t>
      </w:r>
    </w:p>
    <w:p>
      <w:pPr>
        <w:pStyle w:val="2"/>
        <w:rPr>
          <w:color w:val="auto"/>
          <w:u w:color="FFFFFF"/>
        </w:rPr>
      </w:pPr>
      <w:r>
        <w:rPr>
          <w:color w:val="auto"/>
          <w:u w:color="FFFFFF"/>
        </w:rPr>
        <w:br w:type="page"/>
      </w:r>
    </w:p>
    <w:p>
      <w:pPr>
        <w:spacing w:before="156" w:beforeLines="50" w:line="520" w:lineRule="exact"/>
        <w:rPr>
          <w:rFonts w:ascii="仿宋_GB2312" w:hAnsi="仿宋_GB2312" w:eastAsia="仿宋_GB2312" w:cs="仿宋_GB2312"/>
          <w:sz w:val="28"/>
          <w:szCs w:val="28"/>
          <w:u w:color="FFFFFF"/>
        </w:rPr>
      </w:pPr>
    </w:p>
    <w:p>
      <w:pPr>
        <w:pStyle w:val="16"/>
        <w:numPr>
          <w:ilvl w:val="0"/>
          <w:numId w:val="2"/>
        </w:numPr>
        <w:ind w:left="0" w:leftChars="0" w:firstLine="0" w:firstLineChars="0"/>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评审办法</w:t>
      </w:r>
    </w:p>
    <w:p>
      <w:pPr>
        <w:pStyle w:val="16"/>
        <w:ind w:left="0" w:leftChars="0" w:firstLine="320" w:firstLineChars="100"/>
        <w:rPr>
          <w:rFonts w:ascii="仿宋_GB2312" w:hAnsi="仿宋_GB2312" w:eastAsia="仿宋_GB2312" w:cs="仿宋_GB2312"/>
          <w:kern w:val="0"/>
          <w:sz w:val="32"/>
          <w:szCs w:val="32"/>
        </w:rPr>
      </w:pPr>
    </w:p>
    <w:p>
      <w:pPr>
        <w:pStyle w:val="16"/>
        <w:spacing w:line="520" w:lineRule="exact"/>
        <w:ind w:left="0" w:leftChars="0" w:firstLine="560"/>
        <w:rPr>
          <w:rFonts w:ascii="黑体" w:hAnsi="黑体" w:eastAsia="黑体" w:cs="黑体"/>
          <w:kern w:val="0"/>
          <w:sz w:val="28"/>
          <w:szCs w:val="28"/>
        </w:rPr>
      </w:pPr>
      <w:r>
        <w:rPr>
          <w:rFonts w:hint="eastAsia" w:ascii="黑体" w:hAnsi="黑体" w:eastAsia="黑体" w:cs="黑体"/>
          <w:kern w:val="0"/>
          <w:sz w:val="28"/>
          <w:szCs w:val="28"/>
        </w:rPr>
        <w:t>一、成立评审</w:t>
      </w:r>
      <w:bookmarkStart w:id="57" w:name="_Ref77046541"/>
      <w:r>
        <w:rPr>
          <w:rFonts w:hint="eastAsia" w:ascii="黑体" w:hAnsi="黑体" w:eastAsia="黑体" w:cs="黑体"/>
          <w:kern w:val="0"/>
          <w:sz w:val="28"/>
          <w:szCs w:val="28"/>
        </w:rPr>
        <w:t>委员会</w:t>
      </w:r>
    </w:p>
    <w:p>
      <w:pPr>
        <w:pStyle w:val="16"/>
        <w:spacing w:line="520" w:lineRule="exact"/>
        <w:ind w:left="0" w:leftChars="0"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本项目</w:t>
      </w:r>
      <w:r>
        <w:rPr>
          <w:rFonts w:hint="eastAsia" w:ascii="仿宋_GB2312" w:hAnsi="仿宋_GB2312" w:eastAsia="仿宋_GB2312" w:cs="仿宋_GB2312"/>
          <w:kern w:val="0"/>
          <w:sz w:val="28"/>
          <w:szCs w:val="28"/>
          <w:lang w:val="en-US" w:eastAsia="zh-CN"/>
        </w:rPr>
        <w:t>由</w:t>
      </w:r>
      <w:r>
        <w:rPr>
          <w:rFonts w:hint="eastAsia" w:ascii="仿宋_GB2312" w:hAnsi="仿宋_GB2312" w:eastAsia="仿宋_GB2312" w:cs="仿宋_GB2312"/>
          <w:kern w:val="0"/>
          <w:sz w:val="28"/>
          <w:szCs w:val="28"/>
          <w:lang w:eastAsia="zh-CN"/>
        </w:rPr>
        <w:t>比选工作小组</w:t>
      </w:r>
      <w:r>
        <w:rPr>
          <w:rFonts w:hint="eastAsia" w:ascii="仿宋_GB2312" w:hAnsi="仿宋_GB2312" w:eastAsia="仿宋_GB2312" w:cs="仿宋_GB2312"/>
          <w:kern w:val="0"/>
          <w:sz w:val="28"/>
          <w:szCs w:val="28"/>
        </w:rPr>
        <w:t>根据《四川省国资委及所出资企业中介机构选聘管理试行办法》（川国资委办〔2019〕9号）第17条相关规定组建评审委员会，评审委员会人数为5人以上单数组成。</w:t>
      </w:r>
    </w:p>
    <w:p>
      <w:pPr>
        <w:pStyle w:val="16"/>
        <w:spacing w:line="520" w:lineRule="exact"/>
        <w:ind w:left="0" w:leftChars="0" w:firstLine="560"/>
        <w:rPr>
          <w:rFonts w:ascii="黑体" w:hAnsi="黑体" w:eastAsia="黑体" w:cs="黑体"/>
          <w:kern w:val="0"/>
          <w:sz w:val="28"/>
          <w:szCs w:val="28"/>
        </w:rPr>
      </w:pPr>
      <w:r>
        <w:rPr>
          <w:rFonts w:hint="eastAsia" w:ascii="黑体" w:hAnsi="黑体" w:eastAsia="黑体" w:cs="黑体"/>
          <w:kern w:val="0"/>
          <w:sz w:val="28"/>
          <w:szCs w:val="28"/>
        </w:rPr>
        <w:t>二、</w:t>
      </w:r>
      <w:bookmarkEnd w:id="57"/>
      <w:r>
        <w:rPr>
          <w:rFonts w:hint="eastAsia" w:ascii="黑体" w:hAnsi="黑体" w:eastAsia="黑体" w:cs="黑体"/>
          <w:kern w:val="0"/>
          <w:sz w:val="28"/>
          <w:szCs w:val="28"/>
        </w:rPr>
        <w:t>初步评审</w:t>
      </w:r>
    </w:p>
    <w:p>
      <w:pPr>
        <w:pStyle w:val="16"/>
        <w:spacing w:line="52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（一）</w:t>
      </w:r>
      <w:r>
        <w:rPr>
          <w:rFonts w:hint="eastAsia" w:ascii="仿宋_GB2312" w:hAnsi="仿宋_GB2312" w:eastAsia="仿宋_GB2312" w:cs="仿宋_GB2312"/>
          <w:kern w:val="0"/>
          <w:sz w:val="28"/>
          <w:szCs w:val="28"/>
        </w:rPr>
        <w:t>评审委员会</w:t>
      </w:r>
      <w:r>
        <w:rPr>
          <w:rFonts w:ascii="仿宋_GB2312" w:hAnsi="仿宋_GB2312" w:eastAsia="仿宋_GB2312" w:cs="仿宋_GB2312"/>
          <w:kern w:val="0"/>
          <w:sz w:val="28"/>
          <w:szCs w:val="28"/>
        </w:rPr>
        <w:t>根据比选申请人提交的执业许可证</w:t>
      </w:r>
      <w:r>
        <w:rPr>
          <w:rFonts w:hint="eastAsia" w:ascii="仿宋_GB2312" w:hAnsi="仿宋_GB2312" w:eastAsia="仿宋_GB2312" w:cs="仿宋_GB2312"/>
          <w:kern w:val="0"/>
          <w:sz w:val="28"/>
          <w:szCs w:val="28"/>
        </w:rPr>
        <w:t>复印</w:t>
      </w:r>
      <w:r>
        <w:rPr>
          <w:rFonts w:ascii="仿宋_GB2312" w:hAnsi="仿宋_GB2312" w:eastAsia="仿宋_GB2312" w:cs="仿宋_GB2312"/>
          <w:kern w:val="0"/>
          <w:sz w:val="28"/>
          <w:szCs w:val="28"/>
        </w:rPr>
        <w:t>件进行资格审查，如果比选申请人被确定为无资格履行合同，其比选申请文件将被视为无效的申请文件。</w:t>
      </w:r>
    </w:p>
    <w:p>
      <w:pPr>
        <w:pStyle w:val="16"/>
        <w:spacing w:line="52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（二）</w:t>
      </w:r>
      <w:r>
        <w:rPr>
          <w:rFonts w:hint="eastAsia" w:ascii="仿宋_GB2312" w:hAnsi="仿宋_GB2312" w:eastAsia="仿宋_GB2312" w:cs="仿宋_GB2312"/>
          <w:kern w:val="0"/>
          <w:sz w:val="28"/>
          <w:szCs w:val="28"/>
        </w:rPr>
        <w:t>评审委员会</w:t>
      </w:r>
      <w:r>
        <w:rPr>
          <w:rFonts w:ascii="仿宋_GB2312" w:hAnsi="仿宋_GB2312" w:eastAsia="仿宋_GB2312" w:cs="仿宋_GB2312"/>
          <w:kern w:val="0"/>
          <w:sz w:val="28"/>
          <w:szCs w:val="28"/>
        </w:rPr>
        <w:t>审查比选申请文件是否实质响应比选文件要求，是否存在重大偏差。下列情况属于重大偏差：</w:t>
      </w:r>
    </w:p>
    <w:p>
      <w:pPr>
        <w:pStyle w:val="16"/>
        <w:spacing w:line="52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1.未按比选文件要求加盖公章或负责人（或授权代表）签字；</w:t>
      </w:r>
    </w:p>
    <w:p>
      <w:pPr>
        <w:pStyle w:val="16"/>
        <w:spacing w:line="52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2.授权委托书未满足比选文件要求；</w:t>
      </w:r>
    </w:p>
    <w:p>
      <w:pPr>
        <w:pStyle w:val="16"/>
        <w:spacing w:line="520" w:lineRule="exact"/>
        <w:ind w:left="0" w:leftChars="0" w:firstLine="0" w:firstLineChars="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    （1）委托代理人超过1人或委托代理人再授予他人。 </w:t>
      </w:r>
    </w:p>
    <w:p>
      <w:pPr>
        <w:pStyle w:val="16"/>
        <w:spacing w:line="52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（2）授权人和委托代理人未在授权书上签字或使用签名章代替。    </w:t>
      </w:r>
    </w:p>
    <w:p>
      <w:pPr>
        <w:pStyle w:val="16"/>
        <w:spacing w:line="52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3.比选申请人未按规定的格式填写制作申请文件，内容不完整或关键字迹模糊、无法辨认的；申请书材料及复（影）印件不清晰、无法辨认的。</w:t>
      </w:r>
    </w:p>
    <w:p>
      <w:pPr>
        <w:pStyle w:val="16"/>
        <w:spacing w:line="52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4.比选申请人</w:t>
      </w:r>
      <w:r>
        <w:rPr>
          <w:rFonts w:hint="eastAsia" w:ascii="仿宋_GB2312" w:hAnsi="仿宋_GB2312" w:eastAsia="仿宋_GB2312" w:cs="仿宋_GB2312"/>
          <w:kern w:val="0"/>
          <w:sz w:val="28"/>
          <w:szCs w:val="28"/>
        </w:rPr>
        <w:t>针对同一合同段</w:t>
      </w:r>
      <w:r>
        <w:rPr>
          <w:rFonts w:ascii="仿宋_GB2312" w:hAnsi="仿宋_GB2312" w:eastAsia="仿宋_GB2312" w:cs="仿宋_GB2312"/>
          <w:kern w:val="0"/>
          <w:sz w:val="28"/>
          <w:szCs w:val="28"/>
        </w:rPr>
        <w:t>递交两份或多份内容不同的比选申请文件，或一份比选申请文件中有两个以上报价，且未声明哪一个为最终报价的；</w:t>
      </w:r>
    </w:p>
    <w:p>
      <w:pPr>
        <w:pStyle w:val="16"/>
        <w:spacing w:line="52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5.报价高于比选文件最高限价； </w:t>
      </w:r>
    </w:p>
    <w:p>
      <w:pPr>
        <w:pStyle w:val="16"/>
        <w:spacing w:line="52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6.不符合比选文件及相关法律法规规定</w:t>
      </w:r>
      <w:r>
        <w:rPr>
          <w:rFonts w:hint="eastAsia" w:ascii="仿宋_GB2312" w:hAnsi="仿宋_GB2312" w:eastAsia="仿宋_GB2312" w:cs="仿宋_GB2312"/>
          <w:kern w:val="0"/>
          <w:sz w:val="28"/>
          <w:szCs w:val="28"/>
        </w:rPr>
        <w:t>的其他</w:t>
      </w:r>
      <w:r>
        <w:rPr>
          <w:rFonts w:ascii="仿宋_GB2312" w:hAnsi="仿宋_GB2312" w:eastAsia="仿宋_GB2312" w:cs="仿宋_GB2312"/>
          <w:kern w:val="0"/>
          <w:sz w:val="28"/>
          <w:szCs w:val="28"/>
        </w:rPr>
        <w:t>实质性要求。</w:t>
      </w:r>
    </w:p>
    <w:p>
      <w:pPr>
        <w:pStyle w:val="16"/>
        <w:spacing w:line="52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比选申请文件存在上述重大偏差，比选申请文件未实质响应比选文件要求，不得通过修正使其成为响应文件。该比选申请文件将被视为无效的申请文件。</w:t>
      </w:r>
    </w:p>
    <w:p>
      <w:pPr>
        <w:pStyle w:val="16"/>
        <w:spacing w:line="520" w:lineRule="exact"/>
        <w:ind w:left="0" w:leftChars="0"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（三）通过初步评审的比选申请人作为比选对象。</w:t>
      </w:r>
    </w:p>
    <w:p>
      <w:pPr>
        <w:pStyle w:val="16"/>
        <w:spacing w:line="520" w:lineRule="exact"/>
        <w:ind w:left="0" w:leftChars="0" w:firstLine="560"/>
        <w:rPr>
          <w:rFonts w:ascii="黑体" w:hAnsi="黑体" w:eastAsia="黑体" w:cs="黑体"/>
          <w:kern w:val="0"/>
          <w:sz w:val="28"/>
          <w:szCs w:val="28"/>
        </w:rPr>
      </w:pPr>
      <w:r>
        <w:rPr>
          <w:rFonts w:hint="eastAsia" w:ascii="黑体" w:hAnsi="黑体" w:eastAsia="黑体" w:cs="黑体"/>
          <w:kern w:val="0"/>
          <w:sz w:val="28"/>
          <w:szCs w:val="28"/>
        </w:rPr>
        <w:t>三、比选谈判</w:t>
      </w:r>
    </w:p>
    <w:p>
      <w:pPr>
        <w:pStyle w:val="16"/>
        <w:spacing w:line="520" w:lineRule="exact"/>
        <w:ind w:left="0" w:leftChars="0"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rPr>
        <w:t xml:space="preserve"> </w:t>
      </w:r>
      <w:r>
        <w:rPr>
          <w:rFonts w:hint="eastAsia" w:ascii="仿宋_GB2312" w:hAnsi="仿宋_GB2312" w:eastAsia="仿宋_GB2312" w:cs="仿宋_GB2312"/>
          <w:kern w:val="0"/>
          <w:sz w:val="28"/>
          <w:szCs w:val="28"/>
        </w:rPr>
        <w:t>评审委员会所有成员集中与比选对象逐一进行谈判。在谈判中，谈判的任何一方不得透露与谈判有关的其他比选对象的价格等信息。</w:t>
      </w:r>
    </w:p>
    <w:p>
      <w:pPr>
        <w:pStyle w:val="16"/>
        <w:spacing w:line="520" w:lineRule="exact"/>
        <w:ind w:left="0" w:leftChars="0"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每一对象在谈判时应当确定其是否变更最终报价，确定变更的，由授权代表签署最终报价变更文件，确定不变更最终报价的，在谈判记录中载明并由授权代表签字。</w:t>
      </w:r>
    </w:p>
    <w:p>
      <w:pPr>
        <w:pStyle w:val="16"/>
        <w:spacing w:line="520" w:lineRule="exact"/>
        <w:ind w:left="0" w:leftChars="0" w:firstLine="560"/>
        <w:rPr>
          <w:rFonts w:ascii="黑体" w:hAnsi="黑体" w:eastAsia="黑体" w:cs="黑体"/>
          <w:kern w:val="0"/>
          <w:sz w:val="28"/>
          <w:szCs w:val="28"/>
        </w:rPr>
      </w:pPr>
      <w:r>
        <w:rPr>
          <w:rFonts w:hint="eastAsia" w:ascii="黑体" w:hAnsi="黑体" w:eastAsia="黑体" w:cs="黑体"/>
          <w:kern w:val="0"/>
          <w:sz w:val="28"/>
          <w:szCs w:val="28"/>
        </w:rPr>
        <w:t>四、详细评审</w:t>
      </w:r>
    </w:p>
    <w:p>
      <w:pPr>
        <w:pStyle w:val="16"/>
        <w:spacing w:line="52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（一）</w:t>
      </w:r>
      <w:r>
        <w:rPr>
          <w:rFonts w:hint="eastAsia" w:ascii="仿宋_GB2312" w:hAnsi="仿宋_GB2312" w:eastAsia="仿宋_GB2312" w:cs="仿宋_GB2312"/>
          <w:kern w:val="0"/>
          <w:sz w:val="28"/>
          <w:szCs w:val="28"/>
        </w:rPr>
        <w:t>评审委员会</w:t>
      </w:r>
      <w:r>
        <w:rPr>
          <w:rFonts w:ascii="仿宋_GB2312" w:hAnsi="仿宋_GB2312" w:eastAsia="仿宋_GB2312" w:cs="仿宋_GB2312"/>
          <w:kern w:val="0"/>
          <w:sz w:val="28"/>
          <w:szCs w:val="28"/>
        </w:rPr>
        <w:t>成员对通过初步评审的比选申请文件进行评分，满分100分，商务、技术、报价分值分别为60分、30分、10分。不得另行列项加减分，否则视该成员的评审无效；</w:t>
      </w:r>
    </w:p>
    <w:p>
      <w:pPr>
        <w:pStyle w:val="16"/>
        <w:spacing w:line="52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（二）</w:t>
      </w:r>
      <w:r>
        <w:rPr>
          <w:rFonts w:hint="eastAsia" w:ascii="仿宋_GB2312" w:hAnsi="仿宋_GB2312" w:eastAsia="仿宋_GB2312" w:cs="仿宋_GB2312"/>
          <w:kern w:val="0"/>
          <w:sz w:val="28"/>
          <w:szCs w:val="28"/>
        </w:rPr>
        <w:t>评审委员会</w:t>
      </w:r>
      <w:r>
        <w:rPr>
          <w:rFonts w:ascii="仿宋_GB2312" w:hAnsi="仿宋_GB2312" w:eastAsia="仿宋_GB2312" w:cs="仿宋_GB2312"/>
          <w:kern w:val="0"/>
          <w:sz w:val="28"/>
          <w:szCs w:val="28"/>
        </w:rPr>
        <w:t>成员可在充分讨论、沟通的基础上，各自独立评分，并在评分表上签名</w:t>
      </w:r>
      <w:r>
        <w:rPr>
          <w:rFonts w:hint="eastAsia" w:ascii="仿宋_GB2312" w:hAnsi="仿宋_GB2312" w:eastAsia="仿宋_GB2312" w:cs="仿宋_GB2312"/>
          <w:kern w:val="0"/>
          <w:sz w:val="28"/>
          <w:szCs w:val="28"/>
        </w:rPr>
        <w:t>。</w:t>
      </w:r>
    </w:p>
    <w:p>
      <w:pPr>
        <w:pStyle w:val="16"/>
        <w:spacing w:line="520" w:lineRule="exact"/>
        <w:ind w:left="0" w:leftChars="0" w:firstLine="560"/>
        <w:rPr>
          <w:rFonts w:ascii="仿宋_GB2312" w:hAnsi="仿宋_GB2312" w:eastAsia="仿宋_GB2312" w:cs="仿宋_GB2312"/>
          <w:kern w:val="0"/>
          <w:sz w:val="28"/>
          <w:szCs w:val="28"/>
        </w:rPr>
      </w:pPr>
      <w:bookmarkStart w:id="58" w:name="_Hlk139356656"/>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商务评审主要内容和分值范围如下（60分）：</w:t>
      </w:r>
    </w:p>
    <w:tbl>
      <w:tblPr>
        <w:tblStyle w:val="18"/>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80"/>
        <w:gridCol w:w="1680"/>
        <w:gridCol w:w="915"/>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5" w:type="dxa"/>
            <w:gridSpan w:val="5"/>
            <w:vAlign w:val="center"/>
          </w:tcPr>
          <w:p>
            <w:pPr>
              <w:pStyle w:val="16"/>
              <w:widowControl/>
              <w:spacing w:line="520" w:lineRule="exact"/>
              <w:ind w:left="0" w:leftChars="0" w:firstLine="0" w:firstLineChars="0"/>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评审因素细项与评分值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88" w:type="dxa"/>
            <w:vAlign w:val="center"/>
          </w:tcPr>
          <w:p>
            <w:pPr>
              <w:pStyle w:val="16"/>
              <w:widowControl/>
              <w:spacing w:line="400" w:lineRule="exact"/>
              <w:ind w:left="0" w:leftChars="0" w:firstLine="0" w:firstLineChars="0"/>
              <w:jc w:val="center"/>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t>评审</w:t>
            </w:r>
          </w:p>
          <w:p>
            <w:pPr>
              <w:pStyle w:val="16"/>
              <w:widowControl/>
              <w:spacing w:line="400" w:lineRule="exact"/>
              <w:ind w:left="0" w:leftChars="0" w:firstLine="0" w:firstLineChars="0"/>
              <w:jc w:val="center"/>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t>因素</w:t>
            </w:r>
          </w:p>
        </w:tc>
        <w:tc>
          <w:tcPr>
            <w:tcW w:w="1380" w:type="dxa"/>
            <w:vAlign w:val="center"/>
          </w:tcPr>
          <w:p>
            <w:pPr>
              <w:pStyle w:val="16"/>
              <w:widowControl/>
              <w:spacing w:line="400" w:lineRule="exact"/>
              <w:ind w:left="0" w:leftChars="0" w:firstLine="0" w:firstLineChars="0"/>
              <w:jc w:val="center"/>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t>评审因素</w:t>
            </w:r>
            <w:r>
              <w:rPr>
                <w:rFonts w:hint="eastAsia" w:ascii="仿宋_GB2312" w:hAnsi="仿宋_GB2312" w:eastAsia="仿宋_GB2312" w:cs="仿宋_GB2312"/>
                <w:b/>
                <w:bCs/>
                <w:kern w:val="0"/>
                <w:sz w:val="28"/>
                <w:szCs w:val="28"/>
              </w:rPr>
              <w:t>评分值</w:t>
            </w:r>
          </w:p>
        </w:tc>
        <w:tc>
          <w:tcPr>
            <w:tcW w:w="1680" w:type="dxa"/>
            <w:vAlign w:val="center"/>
          </w:tcPr>
          <w:p>
            <w:pPr>
              <w:pStyle w:val="16"/>
              <w:widowControl/>
              <w:spacing w:line="400" w:lineRule="exact"/>
              <w:ind w:left="0" w:leftChars="0"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各个</w:t>
            </w:r>
            <w:r>
              <w:rPr>
                <w:rFonts w:ascii="仿宋_GB2312" w:hAnsi="仿宋_GB2312" w:eastAsia="仿宋_GB2312" w:cs="仿宋_GB2312"/>
                <w:b/>
                <w:bCs/>
                <w:kern w:val="0"/>
                <w:sz w:val="28"/>
                <w:szCs w:val="28"/>
              </w:rPr>
              <w:t>评审因素细分项</w:t>
            </w:r>
          </w:p>
        </w:tc>
        <w:tc>
          <w:tcPr>
            <w:tcW w:w="915" w:type="dxa"/>
            <w:vAlign w:val="center"/>
          </w:tcPr>
          <w:p>
            <w:pPr>
              <w:pStyle w:val="16"/>
              <w:widowControl/>
              <w:spacing w:line="400" w:lineRule="exact"/>
              <w:ind w:left="0" w:leftChars="0"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分值</w:t>
            </w:r>
          </w:p>
        </w:tc>
        <w:tc>
          <w:tcPr>
            <w:tcW w:w="4102" w:type="dxa"/>
            <w:vAlign w:val="center"/>
          </w:tcPr>
          <w:p>
            <w:pPr>
              <w:pStyle w:val="16"/>
              <w:widowControl/>
              <w:spacing w:line="400" w:lineRule="exact"/>
              <w:ind w:left="0" w:leftChars="0"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088" w:type="dxa"/>
            <w:vMerge w:val="restart"/>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Hans"/>
              </w:rPr>
              <w:t>比选申请人</w:t>
            </w:r>
            <w:r>
              <w:rPr>
                <w:rFonts w:ascii="仿宋_GB2312" w:hAnsi="仿宋_GB2312" w:eastAsia="仿宋_GB2312" w:cs="仿宋_GB2312"/>
                <w:kern w:val="0"/>
                <w:sz w:val="28"/>
                <w:szCs w:val="28"/>
              </w:rPr>
              <w:t>的资格</w:t>
            </w:r>
          </w:p>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及能力</w:t>
            </w:r>
          </w:p>
        </w:tc>
        <w:tc>
          <w:tcPr>
            <w:tcW w:w="1380" w:type="dxa"/>
            <w:vMerge w:val="restart"/>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60分</w:t>
            </w:r>
          </w:p>
        </w:tc>
        <w:tc>
          <w:tcPr>
            <w:tcW w:w="1680" w:type="dxa"/>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法律执业</w:t>
            </w:r>
          </w:p>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要求</w:t>
            </w:r>
          </w:p>
        </w:tc>
        <w:tc>
          <w:tcPr>
            <w:tcW w:w="915" w:type="dxa"/>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5分</w:t>
            </w:r>
          </w:p>
        </w:tc>
        <w:tc>
          <w:tcPr>
            <w:tcW w:w="4102" w:type="dxa"/>
            <w:vAlign w:val="center"/>
          </w:tcPr>
          <w:p>
            <w:pPr>
              <w:pStyle w:val="16"/>
              <w:widowControl/>
              <w:spacing w:line="400" w:lineRule="exact"/>
              <w:ind w:left="0" w:leftChars="0" w:firstLine="0" w:firstLineChars="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1.满足法律资格要求最低要求得 5分。</w:t>
            </w:r>
          </w:p>
          <w:p>
            <w:pPr>
              <w:pStyle w:val="16"/>
              <w:widowControl/>
              <w:spacing w:line="400" w:lineRule="exact"/>
              <w:ind w:left="0" w:leftChars="0" w:firstLine="0" w:firstLineChars="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注：年限以执业证载明的</w:t>
            </w:r>
            <w:r>
              <w:rPr>
                <w:rFonts w:hint="eastAsia" w:ascii="仿宋_GB2312" w:hAnsi="仿宋_GB2312" w:eastAsia="仿宋_GB2312" w:cs="仿宋_GB2312"/>
                <w:kern w:val="0"/>
                <w:sz w:val="28"/>
                <w:szCs w:val="28"/>
              </w:rPr>
              <w:t>执业首年的1月1日起算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088" w:type="dxa"/>
            <w:vMerge w:val="continue"/>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p>
        </w:tc>
        <w:tc>
          <w:tcPr>
            <w:tcW w:w="1380" w:type="dxa"/>
            <w:vMerge w:val="continue"/>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p>
        </w:tc>
        <w:tc>
          <w:tcPr>
            <w:tcW w:w="1680" w:type="dxa"/>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业绩</w:t>
            </w:r>
          </w:p>
        </w:tc>
        <w:tc>
          <w:tcPr>
            <w:tcW w:w="915" w:type="dxa"/>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30分</w:t>
            </w:r>
          </w:p>
        </w:tc>
        <w:tc>
          <w:tcPr>
            <w:tcW w:w="4102" w:type="dxa"/>
            <w:vAlign w:val="center"/>
          </w:tcPr>
          <w:p>
            <w:pPr>
              <w:pStyle w:val="16"/>
              <w:widowControl/>
              <w:spacing w:line="400" w:lineRule="exact"/>
              <w:ind w:left="0" w:leftChars="0" w:firstLine="0" w:firstLineChars="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1.满足基本要求的18分；</w:t>
            </w:r>
          </w:p>
          <w:p>
            <w:pPr>
              <w:pStyle w:val="16"/>
              <w:widowControl/>
              <w:spacing w:line="400" w:lineRule="exact"/>
              <w:ind w:left="0" w:leftChars="0" w:firstLine="0" w:firstLineChars="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2.近</w:t>
            </w:r>
            <w:r>
              <w:rPr>
                <w:rFonts w:hint="eastAsia" w:ascii="仿宋_GB2312" w:hAnsi="仿宋_GB2312" w:eastAsia="仿宋_GB2312" w:cs="仿宋_GB2312"/>
                <w:kern w:val="0"/>
                <w:sz w:val="28"/>
                <w:szCs w:val="28"/>
              </w:rPr>
              <w:t>3</w:t>
            </w:r>
            <w:r>
              <w:rPr>
                <w:rFonts w:ascii="仿宋_GB2312" w:hAnsi="仿宋_GB2312" w:eastAsia="仿宋_GB2312" w:cs="仿宋_GB2312"/>
                <w:kern w:val="0"/>
                <w:sz w:val="28"/>
                <w:szCs w:val="28"/>
              </w:rPr>
              <w:t>年内（</w:t>
            </w:r>
            <w:r>
              <w:rPr>
                <w:rFonts w:hint="eastAsia" w:ascii="仿宋_GB2312" w:hAnsi="仿宋_GB2312" w:eastAsia="仿宋_GB2312" w:cs="仿宋_GB2312"/>
                <w:kern w:val="0"/>
                <w:sz w:val="28"/>
                <w:szCs w:val="28"/>
              </w:rPr>
              <w:t>2020年1月1日至今，以合同签订时间或裁判文书落款时间或调解书落款时间中任意一项在该期限内均可</w:t>
            </w:r>
            <w:r>
              <w:rPr>
                <w:rFonts w:ascii="仿宋_GB2312" w:hAnsi="仿宋_GB2312" w:eastAsia="仿宋_GB2312" w:cs="仿宋_GB2312"/>
                <w:kern w:val="0"/>
                <w:sz w:val="28"/>
                <w:szCs w:val="28"/>
              </w:rPr>
              <w:t>）每增加一个建筑工程类</w:t>
            </w:r>
            <w:r>
              <w:rPr>
                <w:rFonts w:hint="eastAsia" w:ascii="仿宋_GB2312" w:hAnsi="仿宋_GB2312" w:eastAsia="仿宋_GB2312" w:cs="仿宋_GB2312"/>
                <w:kern w:val="0"/>
                <w:sz w:val="28"/>
                <w:szCs w:val="28"/>
                <w:lang w:eastAsia="zh-Hans"/>
              </w:rPr>
              <w:t>或</w:t>
            </w:r>
            <w:r>
              <w:rPr>
                <w:rFonts w:ascii="仿宋_GB2312" w:hAnsi="仿宋_GB2312" w:eastAsia="仿宋_GB2312" w:cs="仿宋_GB2312"/>
                <w:kern w:val="0"/>
                <w:sz w:val="28"/>
                <w:szCs w:val="28"/>
              </w:rPr>
              <w:t>高速公路建设营运交通事故侵权纠纷类、合同纠纷类项目业绩的加1分，该项最高加5分。每增加一个高速公路的法律</w:t>
            </w:r>
            <w:r>
              <w:rPr>
                <w:rFonts w:hint="eastAsia" w:ascii="仿宋_GB2312" w:hAnsi="仿宋_GB2312" w:eastAsia="仿宋_GB2312" w:cs="仿宋_GB2312"/>
                <w:kern w:val="0"/>
                <w:sz w:val="28"/>
                <w:szCs w:val="28"/>
                <w:lang w:eastAsia="zh-Hans"/>
              </w:rPr>
              <w:t>服务</w:t>
            </w:r>
            <w:r>
              <w:rPr>
                <w:rFonts w:ascii="仿宋_GB2312" w:hAnsi="仿宋_GB2312" w:eastAsia="仿宋_GB2312" w:cs="仿宋_GB2312"/>
                <w:kern w:val="0"/>
                <w:sz w:val="28"/>
                <w:szCs w:val="28"/>
              </w:rPr>
              <w:t>项目加1分，该项最高加7分。</w:t>
            </w:r>
          </w:p>
          <w:p>
            <w:pPr>
              <w:pStyle w:val="16"/>
              <w:widowControl/>
              <w:spacing w:line="400" w:lineRule="exact"/>
              <w:ind w:left="0" w:leftChars="0" w:firstLine="0" w:firstLineChars="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注：</w:t>
            </w:r>
            <w:r>
              <w:rPr>
                <w:rFonts w:hint="eastAsia" w:ascii="仿宋_GB2312" w:hAnsi="仿宋_GB2312" w:eastAsia="仿宋_GB2312" w:cs="仿宋_GB2312"/>
                <w:kern w:val="0"/>
                <w:sz w:val="28"/>
                <w:szCs w:val="28"/>
              </w:rPr>
              <w:t>提供</w:t>
            </w:r>
            <w:r>
              <w:rPr>
                <w:rFonts w:ascii="仿宋_GB2312" w:hAnsi="仿宋_GB2312" w:eastAsia="仿宋_GB2312" w:cs="仿宋_GB2312"/>
                <w:kern w:val="0"/>
                <w:sz w:val="28"/>
                <w:szCs w:val="28"/>
              </w:rPr>
              <w:t>委托代理合同</w:t>
            </w:r>
            <w:r>
              <w:rPr>
                <w:rFonts w:hint="eastAsia" w:ascii="仿宋_GB2312" w:hAnsi="仿宋_GB2312" w:eastAsia="仿宋_GB2312" w:cs="仿宋_GB2312"/>
                <w:kern w:val="0"/>
                <w:sz w:val="28"/>
                <w:szCs w:val="28"/>
              </w:rPr>
              <w:t>，或</w:t>
            </w:r>
            <w:r>
              <w:rPr>
                <w:rFonts w:ascii="仿宋_GB2312" w:hAnsi="仿宋_GB2312" w:eastAsia="仿宋_GB2312" w:cs="仿宋_GB2312"/>
                <w:kern w:val="0"/>
                <w:sz w:val="28"/>
                <w:szCs w:val="28"/>
              </w:rPr>
              <w:t>生效裁判文书</w:t>
            </w:r>
            <w:r>
              <w:rPr>
                <w:rFonts w:hint="eastAsia" w:ascii="仿宋_GB2312" w:hAnsi="仿宋_GB2312" w:eastAsia="仿宋_GB2312" w:cs="仿宋_GB2312"/>
                <w:kern w:val="0"/>
                <w:sz w:val="28"/>
                <w:szCs w:val="28"/>
              </w:rPr>
              <w:t>或</w:t>
            </w:r>
            <w:r>
              <w:rPr>
                <w:rFonts w:ascii="仿宋_GB2312" w:hAnsi="仿宋_GB2312" w:eastAsia="仿宋_GB2312" w:cs="仿宋_GB2312"/>
                <w:kern w:val="0"/>
                <w:sz w:val="28"/>
                <w:szCs w:val="28"/>
              </w:rPr>
              <w:t>调解书</w:t>
            </w:r>
            <w:r>
              <w:rPr>
                <w:rFonts w:hint="eastAsia" w:ascii="仿宋_GB2312" w:hAnsi="仿宋_GB2312" w:eastAsia="仿宋_GB2312" w:cs="仿宋_GB2312"/>
                <w:kern w:val="0"/>
                <w:sz w:val="28"/>
                <w:szCs w:val="28"/>
              </w:rPr>
              <w:t>复印件</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价格等涉密信息可涂黑，确有特殊情况可提供合同相对方</w:t>
            </w:r>
            <w:r>
              <w:rPr>
                <w:rFonts w:ascii="仿宋_GB2312" w:hAnsi="仿宋_GB2312" w:eastAsia="仿宋_GB2312" w:cs="仿宋_GB2312"/>
                <w:kern w:val="0"/>
                <w:sz w:val="28"/>
                <w:szCs w:val="28"/>
              </w:rPr>
              <w:t>出具的证明材料</w:t>
            </w:r>
            <w:r>
              <w:rPr>
                <w:rFonts w:hint="eastAsia" w:ascii="仿宋_GB2312" w:hAnsi="仿宋_GB2312" w:eastAsia="仿宋_GB2312" w:cs="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1088" w:type="dxa"/>
            <w:vMerge w:val="continue"/>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p>
        </w:tc>
        <w:tc>
          <w:tcPr>
            <w:tcW w:w="1380" w:type="dxa"/>
            <w:vMerge w:val="continue"/>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p>
        </w:tc>
        <w:tc>
          <w:tcPr>
            <w:tcW w:w="1680" w:type="dxa"/>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人员要求</w:t>
            </w:r>
          </w:p>
        </w:tc>
        <w:tc>
          <w:tcPr>
            <w:tcW w:w="915" w:type="dxa"/>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25分</w:t>
            </w:r>
          </w:p>
        </w:tc>
        <w:tc>
          <w:tcPr>
            <w:tcW w:w="4102" w:type="dxa"/>
            <w:vAlign w:val="center"/>
          </w:tcPr>
          <w:p>
            <w:pPr>
              <w:pStyle w:val="16"/>
              <w:widowControl/>
              <w:spacing w:line="400" w:lineRule="exact"/>
              <w:ind w:left="0" w:leftChars="0" w:firstLine="0" w:firstLineChars="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1.满足人员最低要求得15分；</w:t>
            </w:r>
          </w:p>
          <w:p>
            <w:pPr>
              <w:pStyle w:val="16"/>
              <w:widowControl/>
              <w:spacing w:line="400" w:lineRule="exact"/>
              <w:ind w:left="0" w:leftChars="0" w:firstLine="0" w:firstLineChars="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2.主办律师具有高速公路法律</w:t>
            </w:r>
            <w:r>
              <w:rPr>
                <w:rFonts w:hint="eastAsia" w:ascii="仿宋_GB2312" w:hAnsi="仿宋_GB2312" w:eastAsia="仿宋_GB2312" w:cs="仿宋_GB2312"/>
                <w:kern w:val="0"/>
                <w:sz w:val="28"/>
                <w:szCs w:val="28"/>
                <w:lang w:eastAsia="zh-Hans"/>
              </w:rPr>
              <w:t>服务</w:t>
            </w:r>
            <w:r>
              <w:rPr>
                <w:rFonts w:ascii="仿宋_GB2312" w:hAnsi="仿宋_GB2312" w:eastAsia="仿宋_GB2312" w:cs="仿宋_GB2312"/>
                <w:kern w:val="0"/>
                <w:sz w:val="28"/>
                <w:szCs w:val="28"/>
              </w:rPr>
              <w:t>业绩的每</w:t>
            </w:r>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个加2分，该项最高加10分</w:t>
            </w:r>
            <w:r>
              <w:rPr>
                <w:rFonts w:hint="eastAsia" w:ascii="仿宋_GB2312" w:hAnsi="仿宋_GB2312" w:eastAsia="仿宋_GB2312" w:cs="仿宋_GB2312"/>
                <w:kern w:val="0"/>
                <w:sz w:val="28"/>
                <w:szCs w:val="28"/>
              </w:rPr>
              <w:t>（2020年1月1日至今，以合同签订时间或裁判文书落款时间或调解书落款时间中任意一项在该期限内均可）</w:t>
            </w:r>
            <w:r>
              <w:rPr>
                <w:rFonts w:ascii="仿宋_GB2312" w:hAnsi="仿宋_GB2312" w:eastAsia="仿宋_GB2312" w:cs="仿宋_GB2312"/>
                <w:kern w:val="0"/>
                <w:sz w:val="28"/>
                <w:szCs w:val="28"/>
              </w:rPr>
              <w:t>。</w:t>
            </w:r>
          </w:p>
        </w:tc>
      </w:tr>
    </w:tbl>
    <w:p>
      <w:pPr>
        <w:pStyle w:val="16"/>
        <w:spacing w:line="520" w:lineRule="exact"/>
        <w:ind w:left="0" w:leftChars="0" w:firstLine="640"/>
        <w:rPr>
          <w:rFonts w:ascii="仿宋_GB2312" w:hAnsi="仿宋_GB2312" w:eastAsia="仿宋_GB2312" w:cs="仿宋_GB2312"/>
          <w:kern w:val="0"/>
          <w:sz w:val="32"/>
          <w:szCs w:val="32"/>
        </w:rPr>
      </w:pPr>
    </w:p>
    <w:p>
      <w:pPr>
        <w:pStyle w:val="16"/>
        <w:spacing w:line="520" w:lineRule="exact"/>
        <w:ind w:left="0" w:leftChars="0" w:firstLine="560"/>
        <w:rPr>
          <w:rFonts w:ascii="仿宋_GB2312" w:hAnsi="仿宋_GB2312" w:eastAsia="仿宋_GB2312" w:cs="仿宋_GB2312"/>
          <w:kern w:val="0"/>
          <w:sz w:val="32"/>
          <w:szCs w:val="32"/>
        </w:rPr>
      </w:pPr>
      <w:r>
        <w:rPr>
          <w:rFonts w:hint="eastAsia" w:ascii="仿宋_GB2312" w:hAnsi="仿宋_GB2312" w:eastAsia="仿宋_GB2312" w:cs="仿宋_GB2312"/>
          <w:kern w:val="0"/>
          <w:sz w:val="28"/>
          <w:szCs w:val="28"/>
        </w:rPr>
        <w:t>2、技术评审主要内容和分值范围如下（30分）：</w:t>
      </w:r>
    </w:p>
    <w:tbl>
      <w:tblPr>
        <w:tblStyle w:val="18"/>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80"/>
        <w:gridCol w:w="1680"/>
        <w:gridCol w:w="915"/>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5" w:type="dxa"/>
            <w:gridSpan w:val="5"/>
            <w:vAlign w:val="center"/>
          </w:tcPr>
          <w:p>
            <w:pPr>
              <w:pStyle w:val="16"/>
              <w:widowControl/>
              <w:spacing w:line="520" w:lineRule="exact"/>
              <w:ind w:left="0" w:leftChars="0" w:firstLine="0" w:firstLineChars="0"/>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评审因素细项与评分值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88" w:type="dxa"/>
            <w:vAlign w:val="center"/>
          </w:tcPr>
          <w:p>
            <w:pPr>
              <w:pStyle w:val="16"/>
              <w:widowControl/>
              <w:spacing w:line="400" w:lineRule="exact"/>
              <w:ind w:left="0" w:leftChars="0" w:firstLine="0" w:firstLineChars="0"/>
              <w:jc w:val="center"/>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t>评审</w:t>
            </w:r>
          </w:p>
          <w:p>
            <w:pPr>
              <w:pStyle w:val="16"/>
              <w:widowControl/>
              <w:spacing w:line="400" w:lineRule="exact"/>
              <w:ind w:left="0" w:leftChars="0" w:firstLine="0" w:firstLineChars="0"/>
              <w:jc w:val="center"/>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t>因素</w:t>
            </w:r>
          </w:p>
        </w:tc>
        <w:tc>
          <w:tcPr>
            <w:tcW w:w="1380" w:type="dxa"/>
            <w:vAlign w:val="center"/>
          </w:tcPr>
          <w:p>
            <w:pPr>
              <w:pStyle w:val="16"/>
              <w:widowControl/>
              <w:spacing w:line="400" w:lineRule="exact"/>
              <w:ind w:left="0" w:leftChars="0" w:firstLine="0" w:firstLineChars="0"/>
              <w:jc w:val="center"/>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t>评审因素</w:t>
            </w:r>
            <w:r>
              <w:rPr>
                <w:rFonts w:hint="eastAsia" w:ascii="仿宋_GB2312" w:hAnsi="仿宋_GB2312" w:eastAsia="仿宋_GB2312" w:cs="仿宋_GB2312"/>
                <w:b/>
                <w:bCs/>
                <w:kern w:val="0"/>
                <w:sz w:val="28"/>
                <w:szCs w:val="28"/>
              </w:rPr>
              <w:t>评分值</w:t>
            </w:r>
          </w:p>
        </w:tc>
        <w:tc>
          <w:tcPr>
            <w:tcW w:w="1680" w:type="dxa"/>
            <w:vAlign w:val="center"/>
          </w:tcPr>
          <w:p>
            <w:pPr>
              <w:pStyle w:val="16"/>
              <w:widowControl/>
              <w:spacing w:line="400" w:lineRule="exact"/>
              <w:ind w:left="0" w:leftChars="0"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各个</w:t>
            </w:r>
            <w:r>
              <w:rPr>
                <w:rFonts w:ascii="仿宋_GB2312" w:hAnsi="仿宋_GB2312" w:eastAsia="仿宋_GB2312" w:cs="仿宋_GB2312"/>
                <w:b/>
                <w:bCs/>
                <w:kern w:val="0"/>
                <w:sz w:val="28"/>
                <w:szCs w:val="28"/>
              </w:rPr>
              <w:t>评审因素细分项</w:t>
            </w:r>
          </w:p>
        </w:tc>
        <w:tc>
          <w:tcPr>
            <w:tcW w:w="915" w:type="dxa"/>
            <w:vAlign w:val="center"/>
          </w:tcPr>
          <w:p>
            <w:pPr>
              <w:pStyle w:val="16"/>
              <w:widowControl/>
              <w:spacing w:line="400" w:lineRule="exact"/>
              <w:ind w:left="0" w:leftChars="0"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分值</w:t>
            </w:r>
          </w:p>
        </w:tc>
        <w:tc>
          <w:tcPr>
            <w:tcW w:w="4102" w:type="dxa"/>
            <w:vAlign w:val="center"/>
          </w:tcPr>
          <w:p>
            <w:pPr>
              <w:pStyle w:val="16"/>
              <w:widowControl/>
              <w:spacing w:line="400" w:lineRule="exact"/>
              <w:ind w:left="0" w:leftChars="0"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088" w:type="dxa"/>
            <w:vMerge w:val="restart"/>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工作</w:t>
            </w:r>
          </w:p>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建议</w:t>
            </w:r>
          </w:p>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书</w:t>
            </w:r>
          </w:p>
        </w:tc>
        <w:tc>
          <w:tcPr>
            <w:tcW w:w="1380" w:type="dxa"/>
            <w:vMerge w:val="restart"/>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30分</w:t>
            </w:r>
          </w:p>
        </w:tc>
        <w:tc>
          <w:tcPr>
            <w:tcW w:w="1680" w:type="dxa"/>
            <w:vAlign w:val="center"/>
          </w:tcPr>
          <w:p>
            <w:pPr>
              <w:pStyle w:val="16"/>
              <w:widowControl/>
              <w:spacing w:line="400" w:lineRule="exact"/>
              <w:ind w:left="0" w:leftChars="0" w:firstLine="0" w:firstLineChars="0"/>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法律顾问咨询服务的理解和总体认识</w:t>
            </w:r>
          </w:p>
        </w:tc>
        <w:tc>
          <w:tcPr>
            <w:tcW w:w="915" w:type="dxa"/>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5分</w:t>
            </w:r>
          </w:p>
        </w:tc>
        <w:tc>
          <w:tcPr>
            <w:tcW w:w="4102" w:type="dxa"/>
            <w:vAlign w:val="center"/>
          </w:tcPr>
          <w:p>
            <w:pPr>
              <w:pStyle w:val="16"/>
              <w:widowControl/>
              <w:spacing w:line="400" w:lineRule="exact"/>
              <w:ind w:left="0" w:leftChars="0" w:firstLine="0" w:firstLineChars="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优良得</w:t>
            </w:r>
            <w:r>
              <w:rPr>
                <w:rFonts w:hint="eastAsia" w:ascii="仿宋_GB2312" w:hAnsi="仿宋_GB2312" w:eastAsia="仿宋_GB2312" w:cs="仿宋_GB2312"/>
                <w:kern w:val="0"/>
                <w:sz w:val="28"/>
                <w:szCs w:val="28"/>
              </w:rPr>
              <w:t>5—4</w:t>
            </w:r>
            <w:r>
              <w:rPr>
                <w:rFonts w:ascii="仿宋_GB2312" w:hAnsi="仿宋_GB2312" w:eastAsia="仿宋_GB2312" w:cs="仿宋_GB2312"/>
                <w:kern w:val="0"/>
                <w:sz w:val="28"/>
                <w:szCs w:val="28"/>
              </w:rPr>
              <w:t>分，一般</w:t>
            </w:r>
            <w:r>
              <w:rPr>
                <w:rFonts w:hint="eastAsia" w:ascii="仿宋_GB2312" w:hAnsi="仿宋_GB2312" w:eastAsia="仿宋_GB2312" w:cs="仿宋_GB2312"/>
                <w:kern w:val="0"/>
                <w:sz w:val="28"/>
                <w:szCs w:val="28"/>
              </w:rPr>
              <w:t>3—2</w:t>
            </w:r>
            <w:r>
              <w:rPr>
                <w:rFonts w:ascii="仿宋_GB2312" w:hAnsi="仿宋_GB2312" w:eastAsia="仿宋_GB2312" w:cs="仿宋_GB2312"/>
                <w:kern w:val="0"/>
                <w:sz w:val="28"/>
                <w:szCs w:val="28"/>
              </w:rPr>
              <w:t>分， 合格得</w:t>
            </w:r>
            <w:r>
              <w:rPr>
                <w:rFonts w:hint="eastAsia" w:ascii="仿宋_GB2312" w:hAnsi="仿宋_GB2312" w:eastAsia="仿宋_GB2312" w:cs="仿宋_GB2312"/>
                <w:kern w:val="0"/>
                <w:sz w:val="28"/>
                <w:szCs w:val="28"/>
              </w:rPr>
              <w:t>2</w:t>
            </w:r>
            <w:r>
              <w:rPr>
                <w:rFonts w:ascii="仿宋_GB2312" w:hAnsi="仿宋_GB2312" w:eastAsia="仿宋_GB2312" w:cs="仿宋_GB2312"/>
                <w:kern w:val="0"/>
                <w:sz w:val="28"/>
                <w:szCs w:val="28"/>
              </w:rPr>
              <w:t>分</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无相关内容0分。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088" w:type="dxa"/>
            <w:vMerge w:val="continue"/>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p>
        </w:tc>
        <w:tc>
          <w:tcPr>
            <w:tcW w:w="1380" w:type="dxa"/>
            <w:vMerge w:val="continue"/>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p>
        </w:tc>
        <w:tc>
          <w:tcPr>
            <w:tcW w:w="1680" w:type="dxa"/>
            <w:vAlign w:val="center"/>
          </w:tcPr>
          <w:p>
            <w:pPr>
              <w:pStyle w:val="16"/>
              <w:widowControl/>
              <w:spacing w:line="400" w:lineRule="exact"/>
              <w:ind w:left="0" w:leftChars="0" w:firstLine="0" w:firstLineChars="0"/>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法律顾问的组织、人员安排、主要工作程序和方法</w:t>
            </w:r>
          </w:p>
        </w:tc>
        <w:tc>
          <w:tcPr>
            <w:tcW w:w="915" w:type="dxa"/>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10分</w:t>
            </w:r>
          </w:p>
        </w:tc>
        <w:tc>
          <w:tcPr>
            <w:tcW w:w="4102" w:type="dxa"/>
            <w:vAlign w:val="center"/>
          </w:tcPr>
          <w:p>
            <w:pPr>
              <w:pStyle w:val="16"/>
              <w:widowControl/>
              <w:spacing w:line="400" w:lineRule="exact"/>
              <w:ind w:left="0" w:leftChars="0" w:firstLine="0" w:firstLineChars="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优良得10</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8分，一般</w:t>
            </w:r>
            <w:r>
              <w:rPr>
                <w:rFonts w:hint="eastAsia" w:ascii="仿宋_GB2312" w:hAnsi="仿宋_GB2312" w:eastAsia="仿宋_GB2312" w:cs="仿宋_GB2312"/>
                <w:kern w:val="0"/>
                <w:sz w:val="28"/>
                <w:szCs w:val="28"/>
              </w:rPr>
              <w:t>7—</w:t>
            </w:r>
            <w:r>
              <w:rPr>
                <w:rFonts w:ascii="仿宋_GB2312" w:hAnsi="仿宋_GB2312" w:eastAsia="仿宋_GB2312" w:cs="仿宋_GB2312"/>
                <w:kern w:val="0"/>
                <w:sz w:val="28"/>
                <w:szCs w:val="28"/>
              </w:rPr>
              <w:t>6分， 合格得6分</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无相关内容0分。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088" w:type="dxa"/>
            <w:vMerge w:val="continue"/>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p>
        </w:tc>
        <w:tc>
          <w:tcPr>
            <w:tcW w:w="1380" w:type="dxa"/>
            <w:vMerge w:val="continue"/>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p>
        </w:tc>
        <w:tc>
          <w:tcPr>
            <w:tcW w:w="1680" w:type="dxa"/>
            <w:vAlign w:val="center"/>
          </w:tcPr>
          <w:p>
            <w:pPr>
              <w:pStyle w:val="16"/>
              <w:widowControl/>
              <w:spacing w:line="400" w:lineRule="exact"/>
              <w:ind w:left="0" w:leftChars="0" w:firstLine="0" w:firstLineChars="0"/>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工作规划、服务保证及实施细则</w:t>
            </w:r>
          </w:p>
        </w:tc>
        <w:tc>
          <w:tcPr>
            <w:tcW w:w="915" w:type="dxa"/>
            <w:vAlign w:val="center"/>
          </w:tcPr>
          <w:p>
            <w:pPr>
              <w:pStyle w:val="16"/>
              <w:widowControl/>
              <w:spacing w:line="52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15分</w:t>
            </w:r>
          </w:p>
        </w:tc>
        <w:tc>
          <w:tcPr>
            <w:tcW w:w="4102" w:type="dxa"/>
            <w:vAlign w:val="center"/>
          </w:tcPr>
          <w:p>
            <w:pPr>
              <w:pStyle w:val="16"/>
              <w:widowControl/>
              <w:spacing w:line="400" w:lineRule="exact"/>
              <w:ind w:left="0" w:leftChars="0" w:firstLine="0" w:firstLineChars="0"/>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优良得1</w:t>
            </w:r>
            <w:r>
              <w:rPr>
                <w:rFonts w:hint="eastAsia" w:ascii="仿宋_GB2312" w:hAnsi="仿宋_GB2312" w:eastAsia="仿宋_GB2312" w:cs="仿宋_GB2312"/>
                <w:kern w:val="0"/>
                <w:sz w:val="28"/>
                <w:szCs w:val="28"/>
              </w:rPr>
              <w:t>5—13</w:t>
            </w:r>
            <w:r>
              <w:rPr>
                <w:rFonts w:ascii="仿宋_GB2312" w:hAnsi="仿宋_GB2312" w:eastAsia="仿宋_GB2312" w:cs="仿宋_GB2312"/>
                <w:kern w:val="0"/>
                <w:sz w:val="28"/>
                <w:szCs w:val="28"/>
              </w:rPr>
              <w:t>分，一般</w:t>
            </w:r>
            <w:r>
              <w:rPr>
                <w:rFonts w:hint="eastAsia" w:ascii="仿宋_GB2312" w:hAnsi="仿宋_GB2312" w:eastAsia="仿宋_GB2312" w:cs="仿宋_GB2312"/>
                <w:kern w:val="0"/>
                <w:sz w:val="28"/>
                <w:szCs w:val="28"/>
              </w:rPr>
              <w:t>12—10</w:t>
            </w:r>
            <w:r>
              <w:rPr>
                <w:rFonts w:ascii="仿宋_GB2312" w:hAnsi="仿宋_GB2312" w:eastAsia="仿宋_GB2312" w:cs="仿宋_GB2312"/>
                <w:kern w:val="0"/>
                <w:sz w:val="28"/>
                <w:szCs w:val="28"/>
              </w:rPr>
              <w:t>分， 合格得</w:t>
            </w:r>
            <w:r>
              <w:rPr>
                <w:rFonts w:hint="eastAsia" w:ascii="仿宋_GB2312" w:hAnsi="仿宋_GB2312" w:eastAsia="仿宋_GB2312" w:cs="仿宋_GB2312"/>
                <w:kern w:val="0"/>
                <w:sz w:val="28"/>
                <w:szCs w:val="28"/>
              </w:rPr>
              <w:t>10</w:t>
            </w:r>
            <w:r>
              <w:rPr>
                <w:rFonts w:ascii="仿宋_GB2312" w:hAnsi="仿宋_GB2312" w:eastAsia="仿宋_GB2312" w:cs="仿宋_GB2312"/>
                <w:kern w:val="0"/>
                <w:sz w:val="28"/>
                <w:szCs w:val="28"/>
              </w:rPr>
              <w:t>分</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无相关内容0分。</w:t>
            </w:r>
          </w:p>
        </w:tc>
      </w:tr>
    </w:tbl>
    <w:p>
      <w:pPr>
        <w:pStyle w:val="16"/>
        <w:spacing w:line="520" w:lineRule="exact"/>
        <w:ind w:left="0" w:leftChars="0" w:firstLine="0" w:firstLineChars="0"/>
        <w:rPr>
          <w:rFonts w:ascii="仿宋_GB2312" w:hAnsi="仿宋_GB2312" w:eastAsia="仿宋_GB2312" w:cs="仿宋_GB2312"/>
          <w:kern w:val="0"/>
          <w:sz w:val="28"/>
          <w:szCs w:val="28"/>
        </w:rPr>
      </w:pPr>
    </w:p>
    <w:p>
      <w:pPr>
        <w:pStyle w:val="16"/>
        <w:spacing w:line="520" w:lineRule="exact"/>
        <w:ind w:left="0" w:leftChars="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3、报价评审主要内容和分值范围如下（10分）：</w:t>
      </w:r>
    </w:p>
    <w:tbl>
      <w:tblPr>
        <w:tblStyle w:val="18"/>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80"/>
        <w:gridCol w:w="1680"/>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65" w:type="dxa"/>
            <w:gridSpan w:val="4"/>
            <w:vAlign w:val="center"/>
          </w:tcPr>
          <w:p>
            <w:pPr>
              <w:pStyle w:val="16"/>
              <w:widowControl/>
              <w:spacing w:line="360" w:lineRule="exact"/>
              <w:ind w:left="0" w:leftChars="0" w:firstLine="0" w:firstLineChars="0"/>
              <w:jc w:val="center"/>
              <w:rPr>
                <w:rFonts w:ascii="仿宋" w:hAnsi="仿宋" w:eastAsia="仿宋" w:cs="仿宋"/>
                <w:kern w:val="0"/>
                <w:sz w:val="28"/>
                <w:szCs w:val="28"/>
              </w:rPr>
            </w:pPr>
            <w:r>
              <w:rPr>
                <w:rFonts w:hint="eastAsia" w:ascii="仿宋" w:hAnsi="仿宋" w:eastAsia="仿宋" w:cs="仿宋"/>
                <w:b/>
                <w:bCs/>
                <w:kern w:val="0"/>
                <w:sz w:val="28"/>
                <w:szCs w:val="28"/>
              </w:rPr>
              <w:t>评审因素细项与评分值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pPr>
              <w:pStyle w:val="16"/>
              <w:widowControl/>
              <w:spacing w:line="360" w:lineRule="exact"/>
              <w:ind w:left="0" w:leftChars="0" w:firstLine="0" w:firstLineChars="0"/>
              <w:jc w:val="center"/>
              <w:rPr>
                <w:rFonts w:ascii="仿宋" w:hAnsi="仿宋" w:eastAsia="仿宋" w:cs="仿宋"/>
                <w:b/>
                <w:bCs/>
                <w:kern w:val="0"/>
                <w:sz w:val="28"/>
                <w:szCs w:val="28"/>
              </w:rPr>
            </w:pPr>
            <w:r>
              <w:rPr>
                <w:rFonts w:hint="eastAsia" w:ascii="仿宋" w:hAnsi="仿宋" w:eastAsia="仿宋" w:cs="仿宋"/>
                <w:b/>
                <w:bCs/>
                <w:kern w:val="0"/>
                <w:sz w:val="28"/>
                <w:szCs w:val="28"/>
              </w:rPr>
              <w:t>评审</w:t>
            </w:r>
          </w:p>
          <w:p>
            <w:pPr>
              <w:pStyle w:val="16"/>
              <w:widowControl/>
              <w:spacing w:line="360" w:lineRule="exact"/>
              <w:ind w:left="0" w:leftChars="0" w:firstLine="0" w:firstLineChars="0"/>
              <w:jc w:val="center"/>
              <w:rPr>
                <w:rFonts w:ascii="仿宋" w:hAnsi="仿宋" w:eastAsia="仿宋" w:cs="仿宋"/>
                <w:b/>
                <w:bCs/>
                <w:kern w:val="0"/>
                <w:sz w:val="28"/>
                <w:szCs w:val="28"/>
              </w:rPr>
            </w:pPr>
            <w:r>
              <w:rPr>
                <w:rFonts w:hint="eastAsia" w:ascii="仿宋" w:hAnsi="仿宋" w:eastAsia="仿宋" w:cs="仿宋"/>
                <w:b/>
                <w:bCs/>
                <w:kern w:val="0"/>
                <w:sz w:val="28"/>
                <w:szCs w:val="28"/>
              </w:rPr>
              <w:t>因素</w:t>
            </w:r>
          </w:p>
        </w:tc>
        <w:tc>
          <w:tcPr>
            <w:tcW w:w="1380" w:type="dxa"/>
            <w:vAlign w:val="center"/>
          </w:tcPr>
          <w:p>
            <w:pPr>
              <w:pStyle w:val="16"/>
              <w:widowControl/>
              <w:spacing w:line="360" w:lineRule="exact"/>
              <w:ind w:left="0" w:leftChars="0" w:firstLine="0" w:firstLineChars="0"/>
              <w:jc w:val="center"/>
              <w:rPr>
                <w:rFonts w:ascii="仿宋" w:hAnsi="仿宋" w:eastAsia="仿宋" w:cs="仿宋"/>
                <w:b/>
                <w:bCs/>
                <w:kern w:val="0"/>
                <w:sz w:val="28"/>
                <w:szCs w:val="28"/>
              </w:rPr>
            </w:pPr>
            <w:r>
              <w:rPr>
                <w:rFonts w:hint="eastAsia" w:ascii="仿宋" w:hAnsi="仿宋" w:eastAsia="仿宋" w:cs="仿宋"/>
                <w:b/>
                <w:bCs/>
                <w:kern w:val="0"/>
                <w:sz w:val="28"/>
                <w:szCs w:val="28"/>
              </w:rPr>
              <w:t>评审因素评分值</w:t>
            </w:r>
          </w:p>
        </w:tc>
        <w:tc>
          <w:tcPr>
            <w:tcW w:w="1680" w:type="dxa"/>
            <w:vAlign w:val="center"/>
          </w:tcPr>
          <w:p>
            <w:pPr>
              <w:pStyle w:val="16"/>
              <w:widowControl/>
              <w:spacing w:line="360" w:lineRule="exact"/>
              <w:ind w:left="0" w:leftChars="0" w:firstLine="0" w:firstLineChars="0"/>
              <w:jc w:val="center"/>
              <w:rPr>
                <w:rFonts w:ascii="仿宋" w:hAnsi="仿宋" w:eastAsia="仿宋" w:cs="仿宋"/>
                <w:b/>
                <w:bCs/>
                <w:kern w:val="0"/>
                <w:sz w:val="28"/>
                <w:szCs w:val="28"/>
              </w:rPr>
            </w:pPr>
            <w:r>
              <w:rPr>
                <w:rFonts w:hint="eastAsia" w:ascii="仿宋" w:hAnsi="仿宋" w:eastAsia="仿宋" w:cs="仿宋"/>
                <w:b/>
                <w:bCs/>
                <w:kern w:val="0"/>
                <w:sz w:val="28"/>
                <w:szCs w:val="28"/>
              </w:rPr>
              <w:t>各评审因素细分项</w:t>
            </w:r>
          </w:p>
        </w:tc>
        <w:tc>
          <w:tcPr>
            <w:tcW w:w="5017" w:type="dxa"/>
            <w:vAlign w:val="center"/>
          </w:tcPr>
          <w:p>
            <w:pPr>
              <w:pStyle w:val="16"/>
              <w:widowControl/>
              <w:spacing w:line="360" w:lineRule="exact"/>
              <w:ind w:left="0" w:leftChars="0" w:firstLine="0" w:firstLineChars="0"/>
              <w:jc w:val="center"/>
              <w:rPr>
                <w:rFonts w:ascii="仿宋" w:hAnsi="仿宋" w:eastAsia="仿宋" w:cs="仿宋"/>
                <w:b/>
                <w:bCs/>
                <w:kern w:val="0"/>
                <w:sz w:val="28"/>
                <w:szCs w:val="28"/>
              </w:rPr>
            </w:pPr>
            <w:r>
              <w:rPr>
                <w:rFonts w:hint="eastAsia" w:ascii="仿宋" w:hAnsi="仿宋" w:eastAsia="仿宋" w:cs="仿宋"/>
                <w:b/>
                <w:bCs/>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088" w:type="dxa"/>
            <w:vAlign w:val="center"/>
          </w:tcPr>
          <w:p>
            <w:pPr>
              <w:pStyle w:val="16"/>
              <w:widowControl/>
              <w:spacing w:line="360" w:lineRule="exact"/>
              <w:ind w:left="0" w:leftChars="0" w:firstLine="0" w:firstLineChars="0"/>
              <w:jc w:val="center"/>
              <w:rPr>
                <w:rFonts w:ascii="仿宋" w:hAnsi="仿宋" w:eastAsia="仿宋" w:cs="仿宋"/>
                <w:kern w:val="0"/>
                <w:sz w:val="28"/>
                <w:szCs w:val="28"/>
              </w:rPr>
            </w:pPr>
            <w:r>
              <w:rPr>
                <w:rFonts w:hint="eastAsia" w:ascii="仿宋" w:hAnsi="仿宋" w:eastAsia="仿宋" w:cs="仿宋"/>
                <w:kern w:val="0"/>
                <w:sz w:val="28"/>
                <w:szCs w:val="28"/>
              </w:rPr>
              <w:t>成本</w:t>
            </w:r>
          </w:p>
          <w:p>
            <w:pPr>
              <w:pStyle w:val="16"/>
              <w:widowControl/>
              <w:spacing w:line="360" w:lineRule="exact"/>
              <w:ind w:left="0" w:leftChars="0" w:firstLine="0" w:firstLineChars="0"/>
              <w:jc w:val="center"/>
              <w:rPr>
                <w:rFonts w:ascii="仿宋" w:hAnsi="仿宋" w:eastAsia="仿宋" w:cs="仿宋"/>
                <w:kern w:val="0"/>
                <w:sz w:val="28"/>
                <w:szCs w:val="28"/>
              </w:rPr>
            </w:pPr>
            <w:r>
              <w:rPr>
                <w:rFonts w:hint="eastAsia" w:ascii="仿宋" w:hAnsi="仿宋" w:eastAsia="仿宋" w:cs="仿宋"/>
                <w:kern w:val="0"/>
                <w:sz w:val="28"/>
                <w:szCs w:val="28"/>
              </w:rPr>
              <w:t>控制</w:t>
            </w:r>
          </w:p>
        </w:tc>
        <w:tc>
          <w:tcPr>
            <w:tcW w:w="1380" w:type="dxa"/>
            <w:vAlign w:val="center"/>
          </w:tcPr>
          <w:p>
            <w:pPr>
              <w:pStyle w:val="16"/>
              <w:widowControl/>
              <w:spacing w:line="360" w:lineRule="exact"/>
              <w:ind w:left="0" w:leftChars="0" w:firstLine="0" w:firstLineChars="0"/>
              <w:jc w:val="center"/>
              <w:rPr>
                <w:rFonts w:ascii="仿宋" w:hAnsi="仿宋" w:eastAsia="仿宋" w:cs="仿宋"/>
                <w:kern w:val="0"/>
                <w:sz w:val="28"/>
                <w:szCs w:val="28"/>
              </w:rPr>
            </w:pPr>
            <w:r>
              <w:rPr>
                <w:rFonts w:hint="eastAsia" w:ascii="仿宋" w:hAnsi="仿宋" w:eastAsia="仿宋" w:cs="仿宋"/>
                <w:kern w:val="0"/>
                <w:sz w:val="28"/>
                <w:szCs w:val="28"/>
              </w:rPr>
              <w:t>10分</w:t>
            </w:r>
          </w:p>
        </w:tc>
        <w:tc>
          <w:tcPr>
            <w:tcW w:w="1680" w:type="dxa"/>
            <w:vAlign w:val="center"/>
          </w:tcPr>
          <w:p>
            <w:pPr>
              <w:pStyle w:val="16"/>
              <w:widowControl/>
              <w:spacing w:line="360" w:lineRule="exact"/>
              <w:ind w:left="0" w:leftChars="0" w:firstLine="0" w:firstLineChars="0"/>
              <w:jc w:val="center"/>
              <w:rPr>
                <w:rFonts w:ascii="仿宋" w:hAnsi="仿宋" w:eastAsia="仿宋" w:cs="仿宋"/>
                <w:kern w:val="0"/>
                <w:sz w:val="28"/>
                <w:szCs w:val="28"/>
              </w:rPr>
            </w:pPr>
            <w:r>
              <w:rPr>
                <w:rFonts w:hint="eastAsia" w:ascii="仿宋" w:hAnsi="仿宋" w:eastAsia="仿宋" w:cs="仿宋"/>
                <w:kern w:val="0"/>
                <w:sz w:val="28"/>
                <w:szCs w:val="28"/>
              </w:rPr>
              <w:t>合同报价</w:t>
            </w:r>
          </w:p>
        </w:tc>
        <w:tc>
          <w:tcPr>
            <w:tcW w:w="5017" w:type="dxa"/>
            <w:vAlign w:val="center"/>
          </w:tcPr>
          <w:p>
            <w:pPr>
              <w:pStyle w:val="16"/>
              <w:widowControl/>
              <w:spacing w:line="360" w:lineRule="exact"/>
              <w:ind w:left="0" w:leftChars="0" w:firstLine="560"/>
              <w:jc w:val="both"/>
              <w:rPr>
                <w:rFonts w:ascii="仿宋" w:hAnsi="仿宋" w:eastAsia="仿宋" w:cs="仿宋"/>
                <w:kern w:val="0"/>
                <w:sz w:val="28"/>
                <w:szCs w:val="28"/>
              </w:rPr>
            </w:pPr>
            <w:r>
              <w:rPr>
                <w:rFonts w:ascii="仿宋" w:hAnsi="仿宋" w:eastAsia="仿宋" w:cs="仿宋"/>
                <w:sz w:val="28"/>
                <w:szCs w:val="28"/>
              </w:rPr>
              <w:t>FL1、FL2、FL3</w:t>
            </w:r>
            <w:r>
              <w:rPr>
                <w:rFonts w:hint="eastAsia" w:ascii="仿宋" w:hAnsi="仿宋" w:eastAsia="仿宋" w:cs="仿宋"/>
                <w:kern w:val="0"/>
                <w:sz w:val="28"/>
                <w:szCs w:val="28"/>
              </w:rPr>
              <w:t>报价分别不得不高于【5】万元、【5】万元、【7】万元，即不得高于【5】万元/年、【5】万元/年、【7】万元/年，</w:t>
            </w:r>
            <w:r>
              <w:rPr>
                <w:rFonts w:hint="eastAsia" w:ascii="仿宋" w:hAnsi="仿宋" w:eastAsia="仿宋" w:cs="仿宋"/>
                <w:kern w:val="0"/>
                <w:sz w:val="28"/>
                <w:szCs w:val="28"/>
                <w:lang w:eastAsia="zh-Hans"/>
              </w:rPr>
              <w:t>比选申请人</w:t>
            </w:r>
            <w:r>
              <w:rPr>
                <w:rFonts w:hint="eastAsia" w:ascii="仿宋" w:hAnsi="仿宋" w:eastAsia="仿宋" w:cs="仿宋"/>
                <w:kern w:val="0"/>
                <w:sz w:val="28"/>
                <w:szCs w:val="28"/>
              </w:rPr>
              <w:t>有效报价的平均价为评审基准价。报价为基准价的，得10分；</w:t>
            </w:r>
            <w:r>
              <w:rPr>
                <w:rFonts w:hint="eastAsia" w:ascii="仿宋" w:hAnsi="仿宋" w:eastAsia="仿宋" w:cs="仿宋"/>
                <w:kern w:val="0"/>
                <w:sz w:val="28"/>
                <w:szCs w:val="28"/>
                <w:lang w:eastAsia="zh-Hans"/>
              </w:rPr>
              <w:t>比选申请人</w:t>
            </w:r>
            <w:r>
              <w:rPr>
                <w:rFonts w:hint="eastAsia" w:ascii="仿宋" w:hAnsi="仿宋" w:eastAsia="仿宋" w:cs="仿宋"/>
                <w:kern w:val="0"/>
                <w:sz w:val="28"/>
                <w:szCs w:val="28"/>
              </w:rPr>
              <w:t>的报价高于基准价的，以10分为基础，每高1%，扣0.1分；报价低于基准价的，以10分为基础，每低1%，扣0.05分（不足1%，按1%计算）；扣完为止。</w:t>
            </w:r>
          </w:p>
        </w:tc>
      </w:tr>
      <w:bookmarkEnd w:id="58"/>
    </w:tbl>
    <w:p>
      <w:pPr>
        <w:pStyle w:val="16"/>
        <w:spacing w:line="520" w:lineRule="exact"/>
        <w:ind w:left="0" w:leftChars="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（三）综合得分。各</w:t>
      </w:r>
      <w:r>
        <w:rPr>
          <w:rFonts w:hint="eastAsia" w:ascii="仿宋_GB2312" w:hAnsi="仿宋_GB2312" w:eastAsia="仿宋_GB2312" w:cs="仿宋_GB2312"/>
          <w:kern w:val="0"/>
          <w:sz w:val="32"/>
          <w:szCs w:val="32"/>
          <w:lang w:eastAsia="zh-Hans"/>
        </w:rPr>
        <w:t>比选申请人</w:t>
      </w:r>
      <w:r>
        <w:rPr>
          <w:rFonts w:hint="eastAsia" w:ascii="仿宋_GB2312" w:hAnsi="仿宋_GB2312" w:eastAsia="仿宋_GB2312" w:cs="仿宋_GB2312"/>
          <w:kern w:val="0"/>
          <w:sz w:val="32"/>
          <w:szCs w:val="32"/>
        </w:rPr>
        <w:t>的综合得分等于商务评分、技术评分、报价评分之和，各项得分按四舍五入原则精确到小数点后一位。</w:t>
      </w:r>
    </w:p>
    <w:p>
      <w:pPr>
        <w:pStyle w:val="16"/>
        <w:spacing w:line="520" w:lineRule="exact"/>
        <w:ind w:left="0" w:leftChars="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（四）排名。评审委员会根据比选规则和比选对象最终报价进行最终评审，形成评审报告，确定中选人排名。若多名</w:t>
      </w:r>
      <w:r>
        <w:rPr>
          <w:rFonts w:hint="eastAsia" w:ascii="仿宋_GB2312" w:hAnsi="仿宋_GB2312" w:eastAsia="仿宋_GB2312" w:cs="仿宋_GB2312"/>
          <w:kern w:val="0"/>
          <w:sz w:val="32"/>
          <w:szCs w:val="32"/>
          <w:lang w:eastAsia="zh-Hans"/>
        </w:rPr>
        <w:t>比选申请人</w:t>
      </w:r>
      <w:r>
        <w:rPr>
          <w:rFonts w:hint="eastAsia" w:ascii="仿宋_GB2312" w:hAnsi="仿宋_GB2312" w:eastAsia="仿宋_GB2312" w:cs="仿宋_GB2312"/>
          <w:kern w:val="0"/>
          <w:sz w:val="32"/>
          <w:szCs w:val="32"/>
        </w:rPr>
        <w:t>的综合得分相同，则报价低的报价人排名在前，若报价也相同的，则按照业绩得分由高到低的顺序排名。</w:t>
      </w:r>
    </w:p>
    <w:p>
      <w:pPr>
        <w:pStyle w:val="16"/>
        <w:spacing w:line="520" w:lineRule="exact"/>
        <w:ind w:left="0" w:leftChars="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五、确定中选人</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（一）确定中选人。选聘单位审核评审报告后，确定中选人，并通过川东公司门户网站</w:t>
      </w:r>
      <w:r>
        <w:rPr>
          <w:rFonts w:ascii="仿宋_GB2312" w:hAnsi="宋体" w:eastAsia="仿宋_GB2312" w:cs="仿宋_GB2312"/>
          <w:color w:val="auto"/>
          <w:sz w:val="31"/>
          <w:szCs w:val="31"/>
          <w:lang w:bidi="ar"/>
        </w:rPr>
        <w:t>公布比选</w:t>
      </w:r>
      <w:r>
        <w:rPr>
          <w:rFonts w:hint="eastAsia" w:ascii="仿宋_GB2312" w:hAnsi="宋体" w:eastAsia="仿宋_GB2312" w:cs="仿宋_GB2312"/>
          <w:color w:val="auto"/>
          <w:sz w:val="31"/>
          <w:szCs w:val="31"/>
          <w:lang w:bidi="ar"/>
        </w:rPr>
        <w:t>结果，发出中选通知书</w:t>
      </w:r>
      <w:r>
        <w:rPr>
          <w:rFonts w:hint="eastAsia" w:ascii="仿宋_GB2312" w:hAnsi="仿宋_GB2312" w:eastAsia="仿宋_GB2312" w:cs="仿宋_GB2312"/>
          <w:color w:val="auto"/>
          <w:sz w:val="32"/>
          <w:szCs w:val="32"/>
        </w:rPr>
        <w:t>。</w:t>
      </w:r>
    </w:p>
    <w:p>
      <w:pPr>
        <w:pStyle w:val="16"/>
        <w:spacing w:line="520" w:lineRule="exact"/>
        <w:ind w:left="0" w:leftChars="0" w:firstLine="640"/>
        <w:rPr>
          <w:rFonts w:ascii="仿宋_GB2312" w:hAnsi="仿宋_GB2312" w:eastAsia="仿宋_GB2312" w:cs="仿宋_GB2312"/>
          <w:kern w:val="0"/>
          <w:sz w:val="32"/>
          <w:szCs w:val="32"/>
        </w:rPr>
      </w:pPr>
    </w:p>
    <w:p>
      <w:pPr>
        <w:adjustRightInd/>
        <w:snapToGrid/>
        <w:spacing w:after="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16"/>
        <w:spacing w:line="520" w:lineRule="exact"/>
        <w:ind w:left="0" w:leftChars="0" w:firstLine="640"/>
        <w:rPr>
          <w:rFonts w:ascii="仿宋_GB2312" w:hAnsi="仿宋_GB2312" w:eastAsia="仿宋_GB2312" w:cs="仿宋_GB2312"/>
          <w:kern w:val="0"/>
          <w:sz w:val="32"/>
          <w:szCs w:val="32"/>
        </w:rPr>
      </w:pPr>
    </w:p>
    <w:p>
      <w:pPr>
        <w:pStyle w:val="16"/>
        <w:numPr>
          <w:ilvl w:val="0"/>
          <w:numId w:val="2"/>
        </w:numPr>
        <w:ind w:left="0" w:leftChars="0" w:firstLine="0" w:firstLineChars="0"/>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比选申请文件格式</w:t>
      </w:r>
    </w:p>
    <w:p>
      <w:pPr>
        <w:pStyle w:val="13"/>
        <w:rPr>
          <w:sz w:val="44"/>
          <w:szCs w:val="44"/>
        </w:rPr>
      </w:pPr>
    </w:p>
    <w:p>
      <w:pPr>
        <w:pStyle w:val="13"/>
        <w:rPr>
          <w:sz w:val="44"/>
          <w:szCs w:val="44"/>
        </w:rPr>
      </w:pPr>
      <w:r>
        <w:rPr>
          <w:rFonts w:hint="eastAsia"/>
          <w:sz w:val="44"/>
          <w:szCs w:val="44"/>
        </w:rPr>
        <w:t>四川川东高速公路有限责任公司、四川达渝高速公路建设开发有限公司</w:t>
      </w:r>
      <w:r>
        <w:rPr>
          <w:sz w:val="44"/>
          <w:szCs w:val="44"/>
        </w:rPr>
        <w:t>、四川大垫高速公路有限责任公司</w:t>
      </w:r>
    </w:p>
    <w:p>
      <w:pPr>
        <w:pStyle w:val="13"/>
        <w:rPr>
          <w:sz w:val="44"/>
          <w:szCs w:val="44"/>
        </w:rPr>
      </w:pPr>
      <w:r>
        <w:rPr>
          <w:rFonts w:hint="eastAsia"/>
          <w:sz w:val="44"/>
          <w:szCs w:val="44"/>
        </w:rPr>
        <w:t>常年法律顾问</w:t>
      </w:r>
    </w:p>
    <w:p>
      <w:pPr>
        <w:pStyle w:val="13"/>
        <w:rPr>
          <w:sz w:val="52"/>
          <w:szCs w:val="52"/>
        </w:rPr>
      </w:pPr>
    </w:p>
    <w:p>
      <w:pPr>
        <w:pStyle w:val="13"/>
        <w:rPr>
          <w:sz w:val="52"/>
          <w:szCs w:val="52"/>
        </w:rPr>
      </w:pPr>
    </w:p>
    <w:p>
      <w:pPr>
        <w:pStyle w:val="13"/>
        <w:rPr>
          <w:sz w:val="52"/>
          <w:szCs w:val="52"/>
        </w:rPr>
      </w:pPr>
    </w:p>
    <w:p>
      <w:pPr>
        <w:pStyle w:val="13"/>
        <w:rPr>
          <w:sz w:val="52"/>
          <w:szCs w:val="52"/>
        </w:rPr>
      </w:pPr>
      <w:r>
        <w:rPr>
          <w:rFonts w:hint="eastAsia"/>
          <w:sz w:val="52"/>
          <w:szCs w:val="52"/>
        </w:rPr>
        <w:t>比选申请</w:t>
      </w:r>
      <w:r>
        <w:rPr>
          <w:sz w:val="52"/>
          <w:szCs w:val="52"/>
        </w:rPr>
        <w:t>文件</w:t>
      </w:r>
    </w:p>
    <w:p>
      <w:pPr>
        <w:jc w:val="center"/>
      </w:pPr>
    </w:p>
    <w:p>
      <w:pPr>
        <w:pStyle w:val="13"/>
        <w:jc w:val="left"/>
        <w:rPr>
          <w:sz w:val="32"/>
        </w:rPr>
      </w:pPr>
    </w:p>
    <w:p>
      <w:pPr>
        <w:pStyle w:val="13"/>
        <w:jc w:val="left"/>
        <w:rPr>
          <w:sz w:val="32"/>
        </w:rPr>
      </w:pPr>
    </w:p>
    <w:p>
      <w:pPr>
        <w:pStyle w:val="13"/>
        <w:jc w:val="left"/>
        <w:rPr>
          <w:sz w:val="32"/>
        </w:rPr>
      </w:pPr>
    </w:p>
    <w:p>
      <w:pPr>
        <w:pStyle w:val="13"/>
        <w:rPr>
          <w:b w:val="0"/>
          <w:sz w:val="32"/>
        </w:rPr>
      </w:pPr>
    </w:p>
    <w:p>
      <w:pPr>
        <w:pStyle w:val="13"/>
        <w:rPr>
          <w:b w:val="0"/>
          <w:sz w:val="32"/>
        </w:rPr>
      </w:pPr>
    </w:p>
    <w:p>
      <w:pPr>
        <w:pStyle w:val="13"/>
        <w:spacing w:line="480" w:lineRule="auto"/>
        <w:rPr>
          <w:b w:val="0"/>
          <w:sz w:val="32"/>
        </w:rPr>
      </w:pPr>
      <w:r>
        <w:rPr>
          <w:b w:val="0"/>
          <w:sz w:val="32"/>
        </w:rPr>
        <w:t>比选申请人</w:t>
      </w:r>
      <w:r>
        <w:rPr>
          <w:rFonts w:hint="eastAsia"/>
          <w:b w:val="0"/>
          <w:sz w:val="32"/>
        </w:rPr>
        <w:t>：</w:t>
      </w:r>
      <w:r>
        <w:rPr>
          <w:rFonts w:hint="eastAsia"/>
          <w:b w:val="0"/>
          <w:sz w:val="32"/>
          <w:u w:val="single"/>
        </w:rPr>
        <w:t xml:space="preserve">                             </w:t>
      </w:r>
      <w:r>
        <w:rPr>
          <w:b w:val="0"/>
          <w:sz w:val="32"/>
        </w:rPr>
        <w:t>（盖章）</w:t>
      </w:r>
    </w:p>
    <w:p>
      <w:pPr>
        <w:spacing w:line="480" w:lineRule="auto"/>
        <w:jc w:val="center"/>
        <w:rPr>
          <w:rFonts w:eastAsia="仿宋_GB2312" w:asciiTheme="majorHAnsi" w:hAnsiTheme="majorHAnsi" w:cstheme="majorBidi"/>
          <w:bCs/>
          <w:sz w:val="32"/>
          <w:szCs w:val="32"/>
        </w:rPr>
      </w:pPr>
      <w:r>
        <w:rPr>
          <w:rFonts w:hint="eastAsia" w:eastAsia="仿宋_GB2312" w:asciiTheme="majorHAnsi" w:hAnsiTheme="majorHAnsi" w:cstheme="majorBidi"/>
          <w:bCs/>
          <w:sz w:val="32"/>
          <w:szCs w:val="32"/>
        </w:rPr>
        <w:t xml:space="preserve"> 年    </w:t>
      </w:r>
      <w:r>
        <w:rPr>
          <w:rFonts w:eastAsia="仿宋_GB2312" w:asciiTheme="majorHAnsi" w:hAnsiTheme="majorHAnsi" w:cstheme="majorBidi"/>
          <w:bCs/>
          <w:sz w:val="32"/>
          <w:szCs w:val="32"/>
        </w:rPr>
        <w:t>月</w:t>
      </w:r>
      <w:r>
        <w:rPr>
          <w:rFonts w:hint="eastAsia" w:eastAsia="仿宋_GB2312" w:asciiTheme="majorHAnsi" w:hAnsiTheme="majorHAnsi" w:cstheme="majorBidi"/>
          <w:bCs/>
          <w:sz w:val="32"/>
          <w:szCs w:val="32"/>
        </w:rPr>
        <w:t xml:space="preserve">    日</w:t>
      </w:r>
    </w:p>
    <w:p>
      <w:pPr>
        <w:pStyle w:val="16"/>
        <w:spacing w:line="520" w:lineRule="exact"/>
        <w:ind w:left="0" w:leftChars="0" w:firstLine="0" w:firstLineChars="0"/>
        <w:jc w:val="center"/>
        <w:rPr>
          <w:rFonts w:ascii="仿宋_GB2312" w:hAnsi="仿宋_GB2312" w:eastAsia="仿宋_GB2312" w:cs="仿宋_GB2312"/>
          <w:kern w:val="0"/>
          <w:sz w:val="44"/>
          <w:szCs w:val="44"/>
        </w:rPr>
      </w:pPr>
      <w:r>
        <w:rPr>
          <w:rFonts w:ascii="仿宋_GB2312" w:hAnsi="仿宋_GB2312" w:eastAsia="仿宋_GB2312" w:cs="仿宋_GB2312"/>
          <w:kern w:val="0"/>
          <w:sz w:val="44"/>
          <w:szCs w:val="44"/>
        </w:rPr>
        <w:t>目录</w:t>
      </w:r>
    </w:p>
    <w:p>
      <w:pPr>
        <w:pStyle w:val="16"/>
        <w:spacing w:line="520" w:lineRule="exact"/>
        <w:ind w:left="0" w:leftChars="0" w:firstLine="0" w:firstLineChars="0"/>
        <w:rPr>
          <w:rFonts w:ascii="仿宋_GB2312" w:hAnsi="仿宋_GB2312" w:eastAsia="仿宋_GB2312" w:cs="仿宋_GB2312"/>
          <w:kern w:val="0"/>
          <w:sz w:val="32"/>
          <w:szCs w:val="32"/>
        </w:rPr>
      </w:pPr>
    </w:p>
    <w:p>
      <w:pPr>
        <w:pStyle w:val="16"/>
        <w:spacing w:line="520" w:lineRule="exact"/>
        <w:ind w:left="0" w:leftChars="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一、报价函</w:t>
      </w:r>
    </w:p>
    <w:p>
      <w:pPr>
        <w:pStyle w:val="16"/>
        <w:spacing w:line="520" w:lineRule="exact"/>
        <w:ind w:left="0" w:leftChars="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ascii="仿宋_GB2312" w:hAnsi="仿宋_GB2312" w:eastAsia="仿宋_GB2312" w:cs="仿宋_GB2312"/>
          <w:kern w:val="0"/>
          <w:sz w:val="28"/>
          <w:szCs w:val="28"/>
        </w:rPr>
        <w:t>、法定代表人身份证明书</w:t>
      </w:r>
    </w:p>
    <w:p>
      <w:pPr>
        <w:pStyle w:val="16"/>
        <w:spacing w:line="520" w:lineRule="exact"/>
        <w:ind w:left="0" w:leftChars="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w:t>
      </w:r>
      <w:r>
        <w:rPr>
          <w:rFonts w:ascii="仿宋_GB2312" w:hAnsi="仿宋_GB2312" w:eastAsia="仿宋_GB2312" w:cs="仿宋_GB2312"/>
          <w:kern w:val="0"/>
          <w:sz w:val="28"/>
          <w:szCs w:val="28"/>
        </w:rPr>
        <w:t>、授权委托书（如果有）</w:t>
      </w:r>
    </w:p>
    <w:p>
      <w:pPr>
        <w:pStyle w:val="16"/>
        <w:spacing w:line="520" w:lineRule="exact"/>
        <w:ind w:left="0" w:leftChars="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比选申请</w:t>
      </w:r>
      <w:r>
        <w:rPr>
          <w:rFonts w:ascii="仿宋_GB2312" w:hAnsi="仿宋_GB2312" w:eastAsia="仿宋_GB2312" w:cs="仿宋_GB2312"/>
          <w:kern w:val="0"/>
          <w:sz w:val="28"/>
          <w:szCs w:val="28"/>
        </w:rPr>
        <w:t>人基本情况表</w:t>
      </w:r>
    </w:p>
    <w:p>
      <w:pPr>
        <w:pStyle w:val="16"/>
        <w:spacing w:line="520" w:lineRule="exact"/>
        <w:ind w:left="0" w:leftChars="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w:t>
      </w:r>
      <w:r>
        <w:rPr>
          <w:rFonts w:ascii="仿宋_GB2312" w:hAnsi="仿宋_GB2312" w:eastAsia="仿宋_GB2312" w:cs="仿宋_GB2312"/>
          <w:kern w:val="0"/>
          <w:sz w:val="28"/>
          <w:szCs w:val="28"/>
        </w:rPr>
        <w:t>、拟委任法律顾问律师简历表</w:t>
      </w:r>
    </w:p>
    <w:p>
      <w:pPr>
        <w:pStyle w:val="16"/>
        <w:spacing w:line="520" w:lineRule="exact"/>
        <w:ind w:left="0" w:leftChars="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w:t>
      </w:r>
      <w:r>
        <w:rPr>
          <w:rFonts w:ascii="仿宋_GB2312" w:hAnsi="仿宋_GB2312" w:eastAsia="仿宋_GB2312" w:cs="仿宋_GB2312"/>
          <w:kern w:val="0"/>
          <w:sz w:val="28"/>
          <w:szCs w:val="28"/>
        </w:rPr>
        <w:t>、服务项目业绩情况</w:t>
      </w:r>
    </w:p>
    <w:p>
      <w:pPr>
        <w:pStyle w:val="16"/>
        <w:spacing w:line="520" w:lineRule="exact"/>
        <w:ind w:left="0" w:leftChars="0" w:firstLine="0" w:firstLineChars="0"/>
        <w:rPr>
          <w:rFonts w:ascii="仿宋_GB2312" w:hAnsi="仿宋_GB2312" w:eastAsia="仿宋_GB2312" w:cs="仿宋_GB2312"/>
          <w:kern w:val="0"/>
          <w:sz w:val="28"/>
          <w:szCs w:val="28"/>
          <w:lang w:eastAsia="zh-Hans"/>
        </w:rPr>
      </w:pPr>
      <w:r>
        <w:rPr>
          <w:rFonts w:hint="eastAsia" w:ascii="仿宋_GB2312" w:hAnsi="仿宋_GB2312" w:eastAsia="仿宋_GB2312" w:cs="仿宋_GB2312"/>
          <w:kern w:val="0"/>
          <w:sz w:val="28"/>
          <w:szCs w:val="28"/>
        </w:rPr>
        <w:t>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Hans"/>
        </w:rPr>
        <w:t>承诺书</w:t>
      </w:r>
    </w:p>
    <w:p>
      <w:pPr>
        <w:pStyle w:val="16"/>
        <w:spacing w:line="520" w:lineRule="exact"/>
        <w:ind w:left="0" w:leftChars="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Hans"/>
        </w:rPr>
        <w:t>八</w:t>
      </w:r>
      <w:r>
        <w:rPr>
          <w:rFonts w:ascii="仿宋_GB2312" w:hAnsi="仿宋_GB2312" w:eastAsia="仿宋_GB2312" w:cs="仿宋_GB2312"/>
          <w:kern w:val="0"/>
          <w:sz w:val="28"/>
          <w:szCs w:val="28"/>
          <w:lang w:eastAsia="zh-Hans"/>
        </w:rPr>
        <w:t>、</w:t>
      </w:r>
      <w:r>
        <w:rPr>
          <w:rFonts w:ascii="仿宋_GB2312" w:hAnsi="仿宋_GB2312" w:eastAsia="仿宋_GB2312" w:cs="仿宋_GB2312"/>
          <w:kern w:val="0"/>
          <w:sz w:val="28"/>
          <w:szCs w:val="28"/>
        </w:rPr>
        <w:t>工作建议书</w:t>
      </w:r>
    </w:p>
    <w:p>
      <w:pPr>
        <w:pStyle w:val="16"/>
        <w:spacing w:line="520" w:lineRule="exact"/>
        <w:ind w:left="0" w:leftChars="0" w:firstLine="0" w:firstLineChars="0"/>
        <w:rPr>
          <w:rFonts w:ascii="仿宋_GB2312" w:hAnsi="仿宋_GB2312" w:eastAsia="仿宋_GB2312" w:cs="仿宋_GB2312"/>
          <w:kern w:val="0"/>
          <w:sz w:val="32"/>
          <w:szCs w:val="32"/>
        </w:rPr>
      </w:pPr>
    </w:p>
    <w:p>
      <w:pPr>
        <w:pStyle w:val="16"/>
        <w:spacing w:line="520" w:lineRule="exact"/>
        <w:ind w:left="0" w:leftChars="0" w:firstLine="0" w:firstLineChars="0"/>
        <w:rPr>
          <w:rFonts w:ascii="仿宋_GB2312" w:hAnsi="仿宋_GB2312" w:eastAsia="仿宋_GB2312" w:cs="仿宋_GB2312"/>
          <w:kern w:val="0"/>
          <w:sz w:val="32"/>
          <w:szCs w:val="32"/>
        </w:rPr>
      </w:pPr>
    </w:p>
    <w:p>
      <w:pPr>
        <w:pStyle w:val="16"/>
        <w:spacing w:line="520" w:lineRule="exact"/>
        <w:ind w:left="0" w:leftChars="0" w:firstLine="0" w:firstLineChars="0"/>
        <w:rPr>
          <w:rFonts w:ascii="仿宋_GB2312" w:hAnsi="仿宋_GB2312" w:eastAsia="仿宋_GB2312" w:cs="仿宋_GB2312"/>
          <w:kern w:val="0"/>
          <w:sz w:val="32"/>
          <w:szCs w:val="32"/>
        </w:rPr>
      </w:pPr>
    </w:p>
    <w:p>
      <w:pPr>
        <w:pStyle w:val="16"/>
        <w:spacing w:line="520" w:lineRule="exact"/>
        <w:ind w:left="0" w:leftChars="0" w:firstLine="0" w:firstLineChars="0"/>
        <w:rPr>
          <w:rFonts w:ascii="仿宋_GB2312" w:hAnsi="仿宋_GB2312" w:eastAsia="仿宋_GB2312" w:cs="仿宋_GB2312"/>
          <w:kern w:val="0"/>
          <w:sz w:val="32"/>
          <w:szCs w:val="32"/>
        </w:rPr>
      </w:pPr>
    </w:p>
    <w:p>
      <w:pPr>
        <w:adjustRightInd/>
        <w:snapToGrid/>
        <w:spacing w:after="0"/>
        <w:rPr>
          <w:rFonts w:ascii="仿宋_GB2312" w:hAnsi="仿宋_GB2312" w:eastAsia="仿宋_GB2312" w:cs="仿宋_GB2312"/>
          <w:sz w:val="32"/>
          <w:szCs w:val="32"/>
        </w:rPr>
      </w:pPr>
      <w:bookmarkStart w:id="59" w:name="_Toc7176853"/>
      <w:bookmarkStart w:id="60" w:name="_Toc7176696"/>
      <w:bookmarkStart w:id="61" w:name="_Toc7177195"/>
      <w:r>
        <w:rPr>
          <w:rFonts w:ascii="仿宋_GB2312" w:hAnsi="仿宋_GB2312" w:eastAsia="仿宋_GB2312" w:cs="仿宋_GB2312"/>
          <w:sz w:val="32"/>
          <w:szCs w:val="32"/>
        </w:rPr>
        <w:br w:type="page"/>
      </w:r>
    </w:p>
    <w:p>
      <w:pPr>
        <w:pStyle w:val="16"/>
        <w:spacing w:line="540" w:lineRule="exact"/>
        <w:ind w:left="0" w:leftChars="0" w:firstLine="0" w:firstLineChars="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ascii="仿宋_GB2312" w:hAnsi="仿宋_GB2312" w:eastAsia="仿宋_GB2312" w:cs="仿宋_GB2312"/>
          <w:kern w:val="0"/>
          <w:sz w:val="32"/>
          <w:szCs w:val="32"/>
        </w:rPr>
        <w:t>报价函</w:t>
      </w:r>
    </w:p>
    <w:bookmarkEnd w:id="59"/>
    <w:bookmarkEnd w:id="60"/>
    <w:bookmarkEnd w:id="61"/>
    <w:p>
      <w:pPr>
        <w:pStyle w:val="16"/>
        <w:spacing w:line="400" w:lineRule="exact"/>
        <w:ind w:left="0" w:leftChars="0" w:firstLine="0" w:firstLineChars="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致：</w:t>
      </w:r>
      <w:r>
        <w:rPr>
          <w:rFonts w:hint="eastAsia" w:ascii="仿宋_GB2312" w:hAnsi="仿宋_GB2312" w:eastAsia="仿宋_GB2312" w:cs="仿宋_GB2312"/>
          <w:kern w:val="0"/>
          <w:sz w:val="28"/>
          <w:szCs w:val="28"/>
        </w:rPr>
        <w:t>四川川东高速公路有限责任公司、四川达渝高速公路建设开发有限公司、四川大垫高速公路有限责任公司</w:t>
      </w:r>
    </w:p>
    <w:p>
      <w:pPr>
        <w:pStyle w:val="16"/>
        <w:spacing w:line="540" w:lineRule="exact"/>
        <w:ind w:left="0" w:leftChars="0" w:firstLine="0" w:firstLineChars="0"/>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我方确认收到贵方提供的常年法律顾问比选文件的全部内容。</w:t>
      </w:r>
    </w:p>
    <w:p>
      <w:pPr>
        <w:pStyle w:val="16"/>
        <w:spacing w:line="40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我方</w:t>
      </w:r>
      <w:r>
        <w:rPr>
          <w:rFonts w:hint="eastAsia" w:ascii="仿宋_GB2312" w:hAnsi="仿宋_GB2312" w:eastAsia="仿宋_GB2312" w:cs="仿宋_GB2312"/>
          <w:kern w:val="0"/>
          <w:sz w:val="28"/>
          <w:szCs w:val="28"/>
        </w:rPr>
        <w:t>已完全</w:t>
      </w:r>
      <w:r>
        <w:rPr>
          <w:rFonts w:ascii="仿宋_GB2312" w:hAnsi="仿宋_GB2312" w:eastAsia="仿宋_GB2312" w:cs="仿宋_GB2312"/>
          <w:kern w:val="0"/>
          <w:sz w:val="28"/>
          <w:szCs w:val="28"/>
        </w:rPr>
        <w:t>理解比选文件的所有条款内容，并作以下申明：</w:t>
      </w:r>
    </w:p>
    <w:p>
      <w:pPr>
        <w:pStyle w:val="16"/>
        <w:spacing w:line="40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1.我方决定参加本次比选项目的常年法律顾问服务工作。</w:t>
      </w:r>
    </w:p>
    <w:p>
      <w:pPr>
        <w:pStyle w:val="16"/>
        <w:spacing w:line="40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2.我方已对全部服务内容的费用进行了预算并报价。</w:t>
      </w:r>
      <w:r>
        <w:rPr>
          <w:rFonts w:hint="eastAsia" w:ascii="仿宋_GB2312" w:hAnsi="仿宋_GB2312" w:eastAsia="仿宋_GB2312" w:cs="仿宋_GB2312"/>
          <w:kern w:val="0"/>
          <w:sz w:val="28"/>
          <w:szCs w:val="28"/>
        </w:rPr>
        <w:t>根</w:t>
      </w:r>
      <w:r>
        <w:rPr>
          <w:rFonts w:ascii="仿宋_GB2312" w:hAnsi="仿宋_GB2312" w:eastAsia="仿宋_GB2312" w:cs="仿宋_GB2312"/>
          <w:kern w:val="0"/>
          <w:sz w:val="28"/>
          <w:szCs w:val="28"/>
        </w:rPr>
        <w:t>据分析计算，我方愿</w:t>
      </w:r>
      <w:r>
        <w:rPr>
          <w:rFonts w:hint="eastAsia" w:ascii="仿宋_GB2312" w:hAnsi="仿宋_GB2312" w:eastAsia="仿宋_GB2312" w:cs="仿宋_GB2312"/>
          <w:kern w:val="0"/>
          <w:sz w:val="28"/>
          <w:szCs w:val="28"/>
          <w:lang w:eastAsia="zh-CN"/>
        </w:rPr>
        <w:t>以下</w:t>
      </w:r>
      <w:r>
        <w:rPr>
          <w:rFonts w:hint="eastAsia" w:ascii="仿宋_GB2312" w:hAnsi="仿宋_GB2312" w:eastAsia="仿宋_GB2312" w:cs="仿宋_GB2312"/>
          <w:kern w:val="0"/>
          <w:sz w:val="28"/>
          <w:szCs w:val="28"/>
        </w:rPr>
        <w:t>报价</w:t>
      </w:r>
      <w:r>
        <w:rPr>
          <w:rFonts w:ascii="仿宋_GB2312" w:hAnsi="仿宋_GB2312" w:eastAsia="仿宋_GB2312" w:cs="仿宋_GB2312"/>
          <w:kern w:val="0"/>
          <w:sz w:val="28"/>
          <w:szCs w:val="28"/>
        </w:rPr>
        <w:t>完成本</w:t>
      </w:r>
      <w:r>
        <w:rPr>
          <w:rFonts w:hint="eastAsia" w:ascii="仿宋_GB2312" w:hAnsi="仿宋_GB2312" w:eastAsia="仿宋_GB2312" w:cs="仿宋_GB2312"/>
          <w:kern w:val="0"/>
          <w:sz w:val="28"/>
          <w:szCs w:val="28"/>
        </w:rPr>
        <w:t>比选</w:t>
      </w:r>
      <w:r>
        <w:rPr>
          <w:rFonts w:ascii="仿宋_GB2312" w:hAnsi="仿宋_GB2312" w:eastAsia="仿宋_GB2312" w:cs="仿宋_GB2312"/>
          <w:kern w:val="0"/>
          <w:sz w:val="28"/>
          <w:szCs w:val="28"/>
        </w:rPr>
        <w:t>项目规定的所有工作内容</w:t>
      </w:r>
      <w:r>
        <w:rPr>
          <w:rFonts w:hint="eastAsia" w:ascii="仿宋_GB2312" w:hAnsi="仿宋_GB2312" w:eastAsia="仿宋_GB2312" w:cs="仿宋_GB2312"/>
          <w:kern w:val="0"/>
          <w:sz w:val="28"/>
          <w:szCs w:val="28"/>
        </w:rPr>
        <w:t>：</w:t>
      </w:r>
    </w:p>
    <w:p>
      <w:pPr>
        <w:pStyle w:val="16"/>
        <w:spacing w:line="40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FL1合同段</w:t>
      </w:r>
      <w:r>
        <w:rPr>
          <w:rFonts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元/</w:t>
      </w:r>
      <w:r>
        <w:rPr>
          <w:rFonts w:hint="eastAsia" w:ascii="仿宋_GB2312" w:hAnsi="仿宋_GB2312" w:eastAsia="仿宋_GB2312" w:cs="仿宋_GB2312"/>
          <w:kern w:val="0"/>
          <w:sz w:val="28"/>
          <w:szCs w:val="28"/>
          <w:lang w:eastAsia="zh-Hans"/>
        </w:rPr>
        <w:t>年</w:t>
      </w:r>
      <w:r>
        <w:rPr>
          <w:rFonts w:ascii="仿宋_GB2312" w:hAnsi="仿宋_GB2312" w:eastAsia="仿宋_GB2312" w:cs="仿宋_GB2312"/>
          <w:kern w:val="0"/>
          <w:sz w:val="28"/>
          <w:szCs w:val="28"/>
        </w:rPr>
        <w:t>；</w:t>
      </w:r>
    </w:p>
    <w:p>
      <w:pPr>
        <w:pStyle w:val="16"/>
        <w:spacing w:line="400" w:lineRule="exact"/>
        <w:ind w:left="0" w:leftChars="0" w:firstLine="560"/>
        <w:rPr>
          <w:rFonts w:ascii="仿宋_GB2312" w:hAnsi="仿宋_GB2312" w:eastAsia="仿宋_GB2312" w:cs="仿宋_GB2312"/>
          <w:kern w:val="0"/>
          <w:sz w:val="28"/>
          <w:szCs w:val="28"/>
          <w:lang w:eastAsia="zh-Hans"/>
        </w:rPr>
      </w:pPr>
      <w:r>
        <w:rPr>
          <w:rFonts w:ascii="仿宋_GB2312" w:hAnsi="仿宋_GB2312" w:eastAsia="仿宋_GB2312" w:cs="仿宋_GB2312"/>
          <w:kern w:val="0"/>
          <w:sz w:val="28"/>
          <w:szCs w:val="28"/>
        </w:rPr>
        <w:t>FL2合同段</w:t>
      </w:r>
      <w:r>
        <w:rPr>
          <w:rFonts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元/</w:t>
      </w:r>
      <w:r>
        <w:rPr>
          <w:rFonts w:hint="eastAsia" w:ascii="仿宋_GB2312" w:hAnsi="仿宋_GB2312" w:eastAsia="仿宋_GB2312" w:cs="仿宋_GB2312"/>
          <w:kern w:val="0"/>
          <w:sz w:val="28"/>
          <w:szCs w:val="28"/>
          <w:lang w:eastAsia="zh-Hans"/>
        </w:rPr>
        <w:t>年</w:t>
      </w:r>
      <w:r>
        <w:rPr>
          <w:rFonts w:ascii="仿宋_GB2312" w:hAnsi="仿宋_GB2312" w:eastAsia="仿宋_GB2312" w:cs="仿宋_GB2312"/>
          <w:kern w:val="0"/>
          <w:sz w:val="28"/>
          <w:szCs w:val="28"/>
          <w:lang w:eastAsia="zh-Hans"/>
        </w:rPr>
        <w:t>；</w:t>
      </w:r>
    </w:p>
    <w:p>
      <w:pPr>
        <w:pStyle w:val="16"/>
        <w:spacing w:line="40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lang w:eastAsia="zh-Hans"/>
        </w:rPr>
        <w:t>FL3</w:t>
      </w:r>
      <w:r>
        <w:rPr>
          <w:rFonts w:hint="eastAsia" w:ascii="仿宋_GB2312" w:hAnsi="仿宋_GB2312" w:eastAsia="仿宋_GB2312" w:cs="仿宋_GB2312"/>
          <w:kern w:val="0"/>
          <w:sz w:val="28"/>
          <w:szCs w:val="28"/>
          <w:lang w:eastAsia="zh-Hans"/>
        </w:rPr>
        <w:t>合同段</w:t>
      </w:r>
      <w:r>
        <w:rPr>
          <w:rFonts w:ascii="仿宋_GB2312" w:hAnsi="仿宋_GB2312" w:eastAsia="仿宋_GB2312" w:cs="仿宋_GB2312"/>
          <w:kern w:val="0"/>
          <w:sz w:val="28"/>
          <w:szCs w:val="28"/>
          <w:u w:val="single"/>
          <w:lang w:eastAsia="zh-Hans"/>
        </w:rPr>
        <w:t xml:space="preserve">       </w:t>
      </w:r>
      <w:r>
        <w:rPr>
          <w:rFonts w:hint="eastAsia" w:ascii="仿宋_GB2312" w:hAnsi="仿宋_GB2312" w:eastAsia="仿宋_GB2312" w:cs="仿宋_GB2312"/>
          <w:kern w:val="0"/>
          <w:sz w:val="28"/>
          <w:szCs w:val="28"/>
          <w:lang w:eastAsia="zh-Hans"/>
        </w:rPr>
        <w:t>元</w:t>
      </w:r>
      <w:r>
        <w:rPr>
          <w:rFonts w:ascii="仿宋_GB2312" w:hAnsi="仿宋_GB2312" w:eastAsia="仿宋_GB2312" w:cs="仿宋_GB2312"/>
          <w:kern w:val="0"/>
          <w:sz w:val="28"/>
          <w:szCs w:val="28"/>
          <w:lang w:eastAsia="zh-Hans"/>
        </w:rPr>
        <w:t>/</w:t>
      </w:r>
      <w:r>
        <w:rPr>
          <w:rFonts w:hint="eastAsia" w:ascii="仿宋_GB2312" w:hAnsi="仿宋_GB2312" w:eastAsia="仿宋_GB2312" w:cs="仿宋_GB2312"/>
          <w:kern w:val="0"/>
          <w:sz w:val="28"/>
          <w:szCs w:val="28"/>
          <w:lang w:eastAsia="zh-Hans"/>
        </w:rPr>
        <w:t>年</w:t>
      </w:r>
      <w:r>
        <w:rPr>
          <w:rFonts w:hint="eastAsia" w:ascii="仿宋_GB2312" w:hAnsi="仿宋_GB2312" w:eastAsia="仿宋_GB2312" w:cs="仿宋_GB2312"/>
          <w:kern w:val="0"/>
          <w:sz w:val="28"/>
          <w:szCs w:val="28"/>
        </w:rPr>
        <w:t>；</w:t>
      </w:r>
    </w:p>
    <w:p>
      <w:pPr>
        <w:pStyle w:val="16"/>
        <w:spacing w:line="400" w:lineRule="exact"/>
        <w:ind w:left="0" w:leftChars="0"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以上报价相互独立，比选人有权自行决定我单位是否中选任何一项或多项合同段。以上未填写报价的，视为我单位不参选该合同段，不填写任何合同段报价不影响我单位参选其他合同段。</w:t>
      </w:r>
    </w:p>
    <w:p>
      <w:pPr>
        <w:pStyle w:val="16"/>
        <w:spacing w:line="400" w:lineRule="exact"/>
        <w:ind w:left="0" w:leftChars="0"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我方完全响应贵方在比选文件中的全部要求。</w:t>
      </w:r>
    </w:p>
    <w:p>
      <w:pPr>
        <w:pStyle w:val="16"/>
        <w:spacing w:line="40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我方的</w:t>
      </w:r>
      <w:r>
        <w:rPr>
          <w:rFonts w:ascii="仿宋_GB2312" w:hAnsi="仿宋_GB2312" w:eastAsia="仿宋_GB2312" w:cs="仿宋_GB2312"/>
          <w:kern w:val="0"/>
          <w:sz w:val="28"/>
          <w:szCs w:val="28"/>
        </w:rPr>
        <w:t>申请文件有效期</w:t>
      </w:r>
      <w:r>
        <w:rPr>
          <w:rFonts w:hint="eastAsia" w:ascii="仿宋_GB2312" w:hAnsi="仿宋_GB2312" w:eastAsia="仿宋_GB2312" w:cs="仿宋_GB2312"/>
          <w:kern w:val="0"/>
          <w:sz w:val="28"/>
          <w:szCs w:val="28"/>
        </w:rPr>
        <w:t>自递交比选申请文件截止日起60天内</w:t>
      </w:r>
      <w:r>
        <w:rPr>
          <w:rFonts w:ascii="仿宋_GB2312" w:hAnsi="仿宋_GB2312" w:eastAsia="仿宋_GB2312" w:cs="仿宋_GB2312"/>
          <w:kern w:val="0"/>
          <w:sz w:val="28"/>
          <w:szCs w:val="28"/>
        </w:rPr>
        <w:t>有效。如中选，有效期延至合同终止日。</w:t>
      </w:r>
    </w:p>
    <w:p>
      <w:pPr>
        <w:pStyle w:val="16"/>
        <w:spacing w:line="40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5.我方已详细研究并完全理解比选文件的全部内容包括补遗文件</w:t>
      </w:r>
      <w:r>
        <w:rPr>
          <w:rFonts w:hint="eastAsia" w:ascii="仿宋_GB2312" w:hAnsi="仿宋_GB2312" w:eastAsia="仿宋_GB2312" w:cs="仿宋_GB2312"/>
          <w:kern w:val="0"/>
          <w:sz w:val="28"/>
          <w:szCs w:val="28"/>
        </w:rPr>
        <w:t>（若有）</w:t>
      </w:r>
      <w:r>
        <w:rPr>
          <w:rFonts w:ascii="仿宋_GB2312" w:hAnsi="仿宋_GB2312" w:eastAsia="仿宋_GB2312" w:cs="仿宋_GB2312"/>
          <w:kern w:val="0"/>
          <w:sz w:val="28"/>
          <w:szCs w:val="28"/>
        </w:rPr>
        <w:t>和所有已提供的参考资料</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如有</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以及有关附件。我方放弃在此方面提出含糊意见或误解的一切权力。</w:t>
      </w:r>
    </w:p>
    <w:p>
      <w:pPr>
        <w:pStyle w:val="16"/>
        <w:spacing w:line="40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6.我方同意按照贵方的要求提供与比选有关的</w:t>
      </w:r>
      <w:r>
        <w:rPr>
          <w:rFonts w:hint="eastAsia" w:ascii="仿宋_GB2312" w:hAnsi="仿宋_GB2312" w:eastAsia="仿宋_GB2312" w:cs="仿宋_GB2312"/>
          <w:kern w:val="0"/>
          <w:sz w:val="28"/>
          <w:szCs w:val="28"/>
        </w:rPr>
        <w:t>任何其他数据</w:t>
      </w:r>
      <w:r>
        <w:rPr>
          <w:rFonts w:ascii="仿宋_GB2312" w:hAnsi="仿宋_GB2312" w:eastAsia="仿宋_GB2312" w:cs="仿宋_GB2312"/>
          <w:kern w:val="0"/>
          <w:sz w:val="28"/>
          <w:szCs w:val="28"/>
        </w:rPr>
        <w:t>或信息。</w:t>
      </w:r>
    </w:p>
    <w:p>
      <w:pPr>
        <w:pStyle w:val="16"/>
        <w:spacing w:line="40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7.我方理解贵方不一定接受最低报价中选。</w:t>
      </w:r>
    </w:p>
    <w:p>
      <w:pPr>
        <w:pStyle w:val="16"/>
        <w:spacing w:line="40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8.我方如果中选，将按比选文件以及补遗文件</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如有</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要求全面认真履行责任和义务，按质、按量、按期完成《常年法律顾问服务合同》中的全部任务。</w:t>
      </w:r>
    </w:p>
    <w:p>
      <w:pPr>
        <w:pStyle w:val="16"/>
        <w:spacing w:line="40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9.</w:t>
      </w:r>
      <w:r>
        <w:rPr>
          <w:rFonts w:hint="eastAsia" w:ascii="仿宋_GB2312" w:hAnsi="仿宋_GB2312" w:eastAsia="仿宋_GB2312" w:cs="仿宋_GB2312"/>
          <w:kern w:val="0"/>
          <w:sz w:val="28"/>
          <w:szCs w:val="28"/>
        </w:rPr>
        <w:t>我方若在比选过程中存在弄虚作假、提供虚假资料的，或者串通参选的，或者有其他违反比选文件规定的情形的，比选人有权取消我方的参选资格及中选资格，若已经签订合同的，比选人有权解除合同。</w:t>
      </w:r>
    </w:p>
    <w:p>
      <w:pPr>
        <w:pStyle w:val="16"/>
        <w:spacing w:line="540" w:lineRule="exact"/>
        <w:ind w:left="0" w:leftChars="0" w:firstLine="3360" w:firstLineChars="1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比选申请人：</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（公章）</w:t>
      </w:r>
    </w:p>
    <w:p>
      <w:pPr>
        <w:pStyle w:val="16"/>
        <w:spacing w:line="540" w:lineRule="exact"/>
        <w:ind w:left="0" w:leftChars="0" w:firstLine="3360" w:firstLineChars="1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负责人或授权代表：</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（签名）</w:t>
      </w:r>
    </w:p>
    <w:p>
      <w:pPr>
        <w:pStyle w:val="16"/>
        <w:spacing w:line="540" w:lineRule="exact"/>
        <w:ind w:left="0" w:leftChars="0" w:firstLine="3360" w:firstLineChars="1200"/>
        <w:rPr>
          <w:rFonts w:ascii="仿宋_GB2312" w:hAnsi="仿宋_GB2312" w:eastAsia="仿宋_GB2312" w:cs="仿宋_GB2312"/>
          <w:kern w:val="0"/>
          <w:sz w:val="28"/>
          <w:szCs w:val="28"/>
          <w:u w:val="single"/>
        </w:rPr>
      </w:pPr>
      <w:r>
        <w:rPr>
          <w:rFonts w:ascii="仿宋_GB2312" w:hAnsi="仿宋_GB2312" w:eastAsia="仿宋_GB2312" w:cs="仿宋_GB2312"/>
          <w:kern w:val="0"/>
          <w:sz w:val="28"/>
          <w:szCs w:val="28"/>
        </w:rPr>
        <w:t>日  期：</w:t>
      </w:r>
      <w:r>
        <w:rPr>
          <w:rFonts w:hint="eastAsia" w:ascii="仿宋_GB2312" w:hAnsi="仿宋_GB2312" w:eastAsia="仿宋_GB2312" w:cs="仿宋_GB2312"/>
          <w:kern w:val="0"/>
          <w:sz w:val="28"/>
          <w:szCs w:val="28"/>
          <w:u w:val="single"/>
        </w:rPr>
        <w:t xml:space="preserve">                      </w:t>
      </w:r>
    </w:p>
    <w:p>
      <w:pPr>
        <w:pStyle w:val="16"/>
        <w:spacing w:line="540" w:lineRule="exact"/>
        <w:ind w:left="0" w:leftChars="0" w:firstLine="0" w:firstLineChars="0"/>
        <w:jc w:val="center"/>
        <w:rPr>
          <w:rFonts w:ascii="仿宋_GB2312" w:hAnsi="仿宋_GB2312" w:eastAsia="仿宋_GB2312" w:cs="仿宋_GB2312"/>
          <w:kern w:val="0"/>
          <w:sz w:val="32"/>
          <w:szCs w:val="32"/>
        </w:rPr>
      </w:pPr>
    </w:p>
    <w:p>
      <w:pPr>
        <w:pStyle w:val="16"/>
        <w:spacing w:line="540" w:lineRule="exact"/>
        <w:ind w:left="0" w:leftChars="0" w:firstLine="0" w:firstLineChars="0"/>
        <w:jc w:val="center"/>
        <w:rPr>
          <w:rFonts w:ascii="仿宋_GB2312" w:hAnsi="仿宋_GB2312" w:eastAsia="仿宋_GB2312" w:cs="仿宋_GB2312"/>
          <w:kern w:val="0"/>
          <w:sz w:val="32"/>
          <w:szCs w:val="32"/>
        </w:rPr>
      </w:pPr>
    </w:p>
    <w:p>
      <w:pPr>
        <w:pStyle w:val="16"/>
        <w:spacing w:line="540" w:lineRule="exact"/>
        <w:ind w:left="0" w:leftChars="0" w:firstLine="0" w:firstLineChars="0"/>
        <w:jc w:val="center"/>
        <w:rPr>
          <w:rFonts w:ascii="仿宋_GB2312" w:hAnsi="仿宋_GB2312" w:eastAsia="仿宋_GB2312" w:cs="仿宋_GB2312"/>
          <w:kern w:val="0"/>
          <w:sz w:val="28"/>
          <w:szCs w:val="28"/>
        </w:rPr>
      </w:pPr>
    </w:p>
    <w:p>
      <w:pPr>
        <w:adjustRightInd/>
        <w:snapToGrid/>
        <w:spacing w:after="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16"/>
        <w:spacing w:line="540" w:lineRule="exact"/>
        <w:ind w:left="0" w:leftChars="0" w:firstLine="0" w:firstLineChars="0"/>
        <w:jc w:val="center"/>
        <w:rPr>
          <w:rFonts w:ascii="仿宋_GB2312" w:hAnsi="仿宋_GB2312" w:eastAsia="仿宋_GB2312" w:cs="仿宋_GB2312"/>
          <w:kern w:val="0"/>
          <w:sz w:val="32"/>
          <w:szCs w:val="32"/>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二</w:t>
      </w:r>
      <w:r>
        <w:rPr>
          <w:rFonts w:ascii="仿宋_GB2312" w:hAnsi="仿宋_GB2312" w:eastAsia="仿宋_GB2312" w:cs="仿宋_GB2312"/>
          <w:kern w:val="0"/>
          <w:sz w:val="32"/>
          <w:szCs w:val="32"/>
        </w:rPr>
        <w:t>）法定代表人身份证明</w:t>
      </w:r>
    </w:p>
    <w:p>
      <w:pPr>
        <w:pStyle w:val="16"/>
        <w:spacing w:line="540" w:lineRule="exact"/>
        <w:ind w:left="0" w:leftChars="0" w:firstLine="0" w:firstLineChars="0"/>
        <w:rPr>
          <w:rFonts w:ascii="仿宋_GB2312" w:hAnsi="仿宋_GB2312" w:eastAsia="仿宋_GB2312" w:cs="仿宋_GB2312"/>
          <w:kern w:val="0"/>
          <w:sz w:val="28"/>
          <w:szCs w:val="28"/>
        </w:rPr>
      </w:pPr>
    </w:p>
    <w:p>
      <w:pPr>
        <w:pStyle w:val="16"/>
        <w:spacing w:line="540" w:lineRule="exact"/>
        <w:ind w:left="0" w:leftChars="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Hans"/>
        </w:rPr>
        <w:t>比选申请人</w:t>
      </w:r>
      <w:r>
        <w:rPr>
          <w:rFonts w:ascii="仿宋_GB2312" w:hAnsi="仿宋_GB2312" w:eastAsia="仿宋_GB2312" w:cs="仿宋_GB2312"/>
          <w:kern w:val="0"/>
          <w:sz w:val="28"/>
          <w:szCs w:val="28"/>
        </w:rPr>
        <w:t>名称：</w:t>
      </w:r>
    </w:p>
    <w:p>
      <w:pPr>
        <w:pStyle w:val="16"/>
        <w:spacing w:line="540" w:lineRule="exact"/>
        <w:ind w:left="0" w:leftChars="0" w:firstLine="0" w:firstLineChars="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单位性质：</w:t>
      </w:r>
    </w:p>
    <w:p>
      <w:pPr>
        <w:pStyle w:val="16"/>
        <w:spacing w:line="540" w:lineRule="exact"/>
        <w:ind w:left="0" w:leftChars="0" w:firstLine="0" w:firstLineChars="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地址：</w:t>
      </w:r>
    </w:p>
    <w:p>
      <w:pPr>
        <w:pStyle w:val="16"/>
        <w:spacing w:line="540" w:lineRule="exact"/>
        <w:ind w:left="0" w:leftChars="0" w:firstLine="0" w:firstLineChars="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成立时间：</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日</w:t>
      </w:r>
    </w:p>
    <w:p>
      <w:pPr>
        <w:pStyle w:val="16"/>
        <w:spacing w:line="540" w:lineRule="exact"/>
        <w:ind w:left="0" w:leftChars="0" w:firstLine="0" w:firstLineChars="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经营期限：</w:t>
      </w:r>
    </w:p>
    <w:p>
      <w:pPr>
        <w:pStyle w:val="16"/>
        <w:spacing w:line="540" w:lineRule="exact"/>
        <w:ind w:left="0" w:leftChars="0" w:firstLine="0" w:firstLineChars="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姓名：</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t>性别：</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年龄：</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职务：</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系（</w:t>
      </w:r>
      <w:r>
        <w:rPr>
          <w:rFonts w:hint="eastAsia" w:ascii="仿宋_GB2312" w:hAnsi="仿宋_GB2312" w:eastAsia="仿宋_GB2312" w:cs="仿宋_GB2312"/>
          <w:kern w:val="0"/>
          <w:sz w:val="28"/>
          <w:szCs w:val="28"/>
          <w:lang w:eastAsia="zh-Hans"/>
        </w:rPr>
        <w:t>比选申请人</w:t>
      </w:r>
      <w:r>
        <w:rPr>
          <w:rFonts w:ascii="仿宋_GB2312" w:hAnsi="仿宋_GB2312" w:eastAsia="仿宋_GB2312" w:cs="仿宋_GB2312"/>
          <w:kern w:val="0"/>
          <w:sz w:val="28"/>
          <w:szCs w:val="28"/>
        </w:rPr>
        <w:t>名称）的法定代表人。</w:t>
      </w:r>
    </w:p>
    <w:p>
      <w:pPr>
        <w:pStyle w:val="16"/>
        <w:spacing w:line="54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特此证明。</w:t>
      </w:r>
    </w:p>
    <w:p>
      <w:pPr>
        <w:pStyle w:val="16"/>
        <w:spacing w:line="540" w:lineRule="exact"/>
        <w:ind w:left="0" w:leftChars="0" w:firstLine="3360" w:firstLineChars="1200"/>
        <w:rPr>
          <w:rFonts w:ascii="仿宋_GB2312" w:hAnsi="仿宋_GB2312" w:eastAsia="仿宋_GB2312" w:cs="仿宋_GB2312"/>
          <w:kern w:val="0"/>
          <w:sz w:val="28"/>
          <w:szCs w:val="28"/>
        </w:rPr>
      </w:pPr>
    </w:p>
    <w:p>
      <w:pPr>
        <w:pStyle w:val="16"/>
        <w:spacing w:line="540" w:lineRule="exact"/>
        <w:ind w:left="0" w:leftChars="0" w:firstLine="3360" w:firstLineChars="1200"/>
        <w:rPr>
          <w:rFonts w:ascii="仿宋_GB2312" w:hAnsi="仿宋_GB2312" w:eastAsia="仿宋_GB2312" w:cs="仿宋_GB2312"/>
          <w:kern w:val="0"/>
          <w:sz w:val="28"/>
          <w:szCs w:val="28"/>
        </w:rPr>
      </w:pPr>
    </w:p>
    <w:p>
      <w:pPr>
        <w:pStyle w:val="16"/>
        <w:spacing w:line="540" w:lineRule="exact"/>
        <w:ind w:left="0" w:leftChars="0" w:firstLine="3360" w:firstLineChars="1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比选申请人：</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（盖章）</w:t>
      </w:r>
    </w:p>
    <w:p>
      <w:pPr>
        <w:pStyle w:val="16"/>
        <w:spacing w:line="540" w:lineRule="exact"/>
        <w:ind w:left="0" w:leftChars="0" w:firstLine="3360" w:firstLineChars="1200"/>
        <w:rPr>
          <w:rFonts w:ascii="仿宋_GB2312" w:hAnsi="仿宋_GB2312" w:eastAsia="仿宋_GB2312" w:cs="仿宋_GB2312"/>
          <w:kern w:val="0"/>
          <w:sz w:val="28"/>
          <w:szCs w:val="28"/>
          <w:u w:val="single"/>
        </w:rPr>
      </w:pPr>
      <w:r>
        <w:rPr>
          <w:rFonts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u w:val="single"/>
        </w:rPr>
        <w:t xml:space="preserve">                       </w:t>
      </w:r>
    </w:p>
    <w:p>
      <w:pPr>
        <w:pStyle w:val="16"/>
        <w:spacing w:line="540" w:lineRule="exact"/>
        <w:ind w:left="0" w:leftChars="0" w:firstLine="1960" w:firstLineChars="7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注：应附法定代表人身份证影印件（黑白或彩色）。</w:t>
      </w:r>
    </w:p>
    <w:p>
      <w:pPr>
        <w:pStyle w:val="16"/>
        <w:spacing w:line="540" w:lineRule="exact"/>
        <w:ind w:left="0" w:leftChars="0" w:firstLine="1960" w:firstLineChars="700"/>
        <w:rPr>
          <w:rFonts w:ascii="仿宋_GB2312" w:hAnsi="仿宋_GB2312" w:eastAsia="仿宋_GB2312" w:cs="仿宋_GB2312"/>
          <w:kern w:val="0"/>
          <w:sz w:val="28"/>
          <w:szCs w:val="28"/>
        </w:rPr>
      </w:pPr>
    </w:p>
    <w:p>
      <w:pPr>
        <w:pStyle w:val="16"/>
        <w:spacing w:line="540" w:lineRule="exact"/>
        <w:ind w:left="0" w:leftChars="0" w:firstLine="1960" w:firstLineChars="700"/>
        <w:rPr>
          <w:rFonts w:ascii="仿宋_GB2312" w:hAnsi="仿宋_GB2312" w:eastAsia="仿宋_GB2312" w:cs="仿宋_GB2312"/>
          <w:kern w:val="0"/>
          <w:sz w:val="28"/>
          <w:szCs w:val="28"/>
        </w:rPr>
      </w:pPr>
    </w:p>
    <w:p>
      <w:pPr>
        <w:pStyle w:val="16"/>
        <w:spacing w:line="540" w:lineRule="exact"/>
        <w:ind w:left="0" w:leftChars="0" w:firstLine="1960" w:firstLineChars="700"/>
        <w:rPr>
          <w:rFonts w:ascii="仿宋_GB2312" w:hAnsi="仿宋_GB2312" w:eastAsia="仿宋_GB2312" w:cs="仿宋_GB2312"/>
          <w:kern w:val="0"/>
          <w:sz w:val="28"/>
          <w:szCs w:val="28"/>
        </w:rPr>
      </w:pPr>
    </w:p>
    <w:p>
      <w:pPr>
        <w:pStyle w:val="16"/>
        <w:spacing w:line="540" w:lineRule="exact"/>
        <w:ind w:left="0" w:leftChars="0" w:firstLine="1960" w:firstLineChars="700"/>
        <w:rPr>
          <w:rFonts w:ascii="仿宋_GB2312" w:hAnsi="仿宋_GB2312" w:eastAsia="仿宋_GB2312" w:cs="仿宋_GB2312"/>
          <w:kern w:val="0"/>
          <w:sz w:val="28"/>
          <w:szCs w:val="28"/>
        </w:rPr>
      </w:pPr>
    </w:p>
    <w:p>
      <w:pPr>
        <w:pStyle w:val="16"/>
        <w:spacing w:line="540" w:lineRule="exact"/>
        <w:ind w:left="0" w:leftChars="0" w:firstLine="1960" w:firstLineChars="700"/>
        <w:rPr>
          <w:rFonts w:ascii="仿宋_GB2312" w:hAnsi="仿宋_GB2312" w:eastAsia="仿宋_GB2312" w:cs="仿宋_GB2312"/>
          <w:kern w:val="0"/>
          <w:sz w:val="28"/>
          <w:szCs w:val="28"/>
        </w:rPr>
      </w:pPr>
    </w:p>
    <w:p>
      <w:pPr>
        <w:pStyle w:val="16"/>
        <w:spacing w:line="540" w:lineRule="exact"/>
        <w:ind w:left="0" w:leftChars="0" w:firstLine="1960" w:firstLineChars="700"/>
        <w:rPr>
          <w:rFonts w:ascii="仿宋_GB2312" w:hAnsi="仿宋_GB2312" w:eastAsia="仿宋_GB2312" w:cs="仿宋_GB2312"/>
          <w:kern w:val="0"/>
          <w:sz w:val="28"/>
          <w:szCs w:val="28"/>
        </w:rPr>
      </w:pPr>
    </w:p>
    <w:p>
      <w:pPr>
        <w:pStyle w:val="16"/>
        <w:spacing w:line="540" w:lineRule="exact"/>
        <w:ind w:left="0" w:leftChars="0" w:firstLine="0" w:firstLineChars="0"/>
        <w:jc w:val="center"/>
        <w:rPr>
          <w:rFonts w:ascii="仿宋_GB2312" w:hAnsi="仿宋_GB2312" w:eastAsia="仿宋_GB2312" w:cs="仿宋_GB2312"/>
          <w:kern w:val="0"/>
          <w:sz w:val="32"/>
          <w:szCs w:val="32"/>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三</w:t>
      </w:r>
      <w:r>
        <w:rPr>
          <w:rFonts w:ascii="仿宋_GB2312" w:hAnsi="仿宋_GB2312" w:eastAsia="仿宋_GB2312" w:cs="仿宋_GB2312"/>
          <w:kern w:val="0"/>
          <w:sz w:val="32"/>
          <w:szCs w:val="32"/>
        </w:rPr>
        <w:t>）授权委托书</w:t>
      </w:r>
    </w:p>
    <w:p>
      <w:pPr>
        <w:pStyle w:val="16"/>
        <w:spacing w:line="540" w:lineRule="exact"/>
        <w:ind w:left="0" w:leftChars="0" w:firstLine="0" w:firstLineChars="0"/>
        <w:rPr>
          <w:rFonts w:ascii="仿宋_GB2312" w:hAnsi="仿宋_GB2312" w:eastAsia="仿宋_GB2312" w:cs="仿宋_GB2312"/>
          <w:kern w:val="0"/>
          <w:sz w:val="28"/>
          <w:szCs w:val="28"/>
        </w:rPr>
      </w:pPr>
    </w:p>
    <w:p>
      <w:pPr>
        <w:pStyle w:val="16"/>
        <w:spacing w:line="540" w:lineRule="exact"/>
        <w:ind w:left="0" w:leftChars="0" w:firstLine="0" w:firstLineChars="0"/>
        <w:rPr>
          <w:rFonts w:ascii="仿宋_GB2312" w:hAnsi="仿宋_GB2312" w:eastAsia="仿宋_GB2312" w:cs="仿宋_GB2312"/>
          <w:kern w:val="0"/>
          <w:sz w:val="28"/>
          <w:szCs w:val="28"/>
          <w:u w:val="single"/>
        </w:rPr>
      </w:pPr>
      <w:r>
        <w:rPr>
          <w:rFonts w:ascii="仿宋_GB2312" w:hAnsi="仿宋_GB2312" w:eastAsia="仿宋_GB2312" w:cs="仿宋_GB2312"/>
          <w:kern w:val="0"/>
          <w:sz w:val="28"/>
          <w:szCs w:val="28"/>
        </w:rPr>
        <w:t>致：</w:t>
      </w:r>
      <w:r>
        <w:rPr>
          <w:rFonts w:hint="eastAsia" w:ascii="仿宋_GB2312" w:hAnsi="仿宋_GB2312" w:eastAsia="仿宋_GB2312" w:cs="仿宋_GB2312"/>
          <w:kern w:val="0"/>
          <w:sz w:val="28"/>
          <w:szCs w:val="28"/>
          <w:u w:val="single"/>
        </w:rPr>
        <w:t xml:space="preserve"> 四川川东高速公路有限责任公司/四川达渝高速公路建设开发有限公司/</w:t>
      </w:r>
      <w:r>
        <w:rPr>
          <w:rFonts w:ascii="仿宋_GB2312" w:hAnsi="仿宋_GB2312" w:eastAsia="仿宋_GB2312" w:cs="仿宋_GB2312"/>
          <w:kern w:val="0"/>
          <w:sz w:val="28"/>
          <w:szCs w:val="28"/>
          <w:u w:val="single"/>
        </w:rPr>
        <w:t>四川大垫高速公路有限责任公司</w:t>
      </w:r>
      <w:r>
        <w:rPr>
          <w:rFonts w:hint="eastAsia" w:ascii="仿宋_GB2312" w:hAnsi="仿宋_GB2312" w:eastAsia="仿宋_GB2312" w:cs="仿宋_GB2312"/>
          <w:kern w:val="0"/>
          <w:sz w:val="28"/>
          <w:szCs w:val="28"/>
          <w:u w:val="single"/>
        </w:rPr>
        <w:t xml:space="preserve">  </w:t>
      </w:r>
    </w:p>
    <w:p>
      <w:pPr>
        <w:pStyle w:val="16"/>
        <w:spacing w:line="540" w:lineRule="exact"/>
        <w:ind w:left="0" w:leftChars="0"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xml:space="preserve">      （比选申请人全称）    </w:t>
      </w:r>
      <w:r>
        <w:rPr>
          <w:rFonts w:ascii="仿宋_GB2312" w:hAnsi="仿宋_GB2312" w:eastAsia="仿宋_GB2312" w:cs="仿宋_GB2312"/>
          <w:kern w:val="0"/>
          <w:sz w:val="28"/>
          <w:szCs w:val="28"/>
        </w:rPr>
        <w:t>授权（职务）</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（姓名）</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为我单位的合法代理人，该代理人在</w:t>
      </w:r>
      <w:r>
        <w:rPr>
          <w:rFonts w:hint="eastAsia" w:ascii="仿宋_GB2312" w:hAnsi="仿宋_GB2312" w:eastAsia="仿宋_GB2312" w:cs="仿宋_GB2312"/>
          <w:kern w:val="0"/>
          <w:sz w:val="28"/>
          <w:szCs w:val="28"/>
        </w:rPr>
        <w:t>四川川东高速公路有限责任公司、四川达渝高速公路建设开发有限公司</w:t>
      </w:r>
      <w:r>
        <w:rPr>
          <w:rFonts w:ascii="仿宋_GB2312" w:hAnsi="仿宋_GB2312" w:eastAsia="仿宋_GB2312" w:cs="仿宋_GB2312"/>
          <w:kern w:val="0"/>
          <w:sz w:val="28"/>
          <w:szCs w:val="28"/>
        </w:rPr>
        <w:t>、四川大垫高速公路有限责任公司</w:t>
      </w:r>
      <w:r>
        <w:rPr>
          <w:rFonts w:hint="eastAsia" w:ascii="仿宋_GB2312" w:hAnsi="仿宋_GB2312" w:eastAsia="仿宋_GB2312" w:cs="仿宋_GB2312"/>
          <w:kern w:val="0"/>
          <w:sz w:val="28"/>
          <w:szCs w:val="28"/>
        </w:rPr>
        <w:t>常年</w:t>
      </w:r>
      <w:r>
        <w:rPr>
          <w:rFonts w:ascii="仿宋_GB2312" w:hAnsi="仿宋_GB2312" w:eastAsia="仿宋_GB2312" w:cs="仿宋_GB2312"/>
          <w:kern w:val="0"/>
          <w:sz w:val="28"/>
          <w:szCs w:val="28"/>
        </w:rPr>
        <w:t>法律顾问服务的</w:t>
      </w:r>
      <w:r>
        <w:rPr>
          <w:rFonts w:hint="eastAsia" w:ascii="仿宋_GB2312" w:hAnsi="仿宋_GB2312" w:eastAsia="仿宋_GB2312" w:cs="仿宋_GB2312"/>
          <w:kern w:val="0"/>
          <w:sz w:val="28"/>
          <w:szCs w:val="28"/>
          <w:lang w:eastAsia="zh-Hans"/>
        </w:rPr>
        <w:t>比选</w:t>
      </w:r>
      <w:r>
        <w:rPr>
          <w:rFonts w:ascii="仿宋_GB2312" w:hAnsi="仿宋_GB2312" w:eastAsia="仿宋_GB2312" w:cs="仿宋_GB2312"/>
          <w:kern w:val="0"/>
          <w:sz w:val="28"/>
          <w:szCs w:val="28"/>
        </w:rPr>
        <w:t>过程中，以我单位的名义签署的一切文件和处理与之相关的一切事务，我方均予以承认。</w:t>
      </w:r>
      <w:r>
        <w:rPr>
          <w:rFonts w:hint="eastAsia" w:ascii="仿宋_GB2312" w:hAnsi="仿宋_GB2312" w:eastAsia="仿宋_GB2312" w:cs="仿宋_GB2312"/>
          <w:kern w:val="0"/>
          <w:sz w:val="28"/>
          <w:szCs w:val="28"/>
        </w:rPr>
        <w:t>代理人有权在比选谈判阶段对最终报价进行变更及确认，我单位予以认可。</w:t>
      </w:r>
    </w:p>
    <w:p>
      <w:pPr>
        <w:pStyle w:val="16"/>
        <w:spacing w:line="54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代理人无权再授权。</w:t>
      </w:r>
    </w:p>
    <w:p>
      <w:pPr>
        <w:pStyle w:val="16"/>
        <w:spacing w:line="54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附：委托代理人身份证影印件（黑白或彩色）</w:t>
      </w:r>
    </w:p>
    <w:p>
      <w:pPr>
        <w:pStyle w:val="16"/>
        <w:spacing w:line="540" w:lineRule="exact"/>
        <w:ind w:left="0" w:leftChars="0" w:firstLine="2800" w:firstLineChars="10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比选申请</w:t>
      </w:r>
      <w:r>
        <w:rPr>
          <w:rFonts w:ascii="仿宋_GB2312" w:hAnsi="仿宋_GB2312" w:eastAsia="仿宋_GB2312" w:cs="仿宋_GB2312"/>
          <w:kern w:val="0"/>
          <w:sz w:val="28"/>
          <w:szCs w:val="28"/>
        </w:rPr>
        <w:t>人：</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（盖章）</w:t>
      </w:r>
    </w:p>
    <w:p>
      <w:pPr>
        <w:pStyle w:val="16"/>
        <w:spacing w:line="540" w:lineRule="exact"/>
        <w:ind w:left="0" w:leftChars="0" w:firstLine="2800" w:firstLineChars="10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被授权的代理人：</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（签字）</w:t>
      </w:r>
    </w:p>
    <w:p>
      <w:pPr>
        <w:pStyle w:val="16"/>
        <w:spacing w:line="540" w:lineRule="exact"/>
        <w:ind w:left="0" w:leftChars="0" w:firstLine="2800" w:firstLineChars="10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日</w:t>
      </w:r>
    </w:p>
    <w:p>
      <w:pPr>
        <w:pStyle w:val="16"/>
        <w:spacing w:line="540" w:lineRule="exact"/>
        <w:ind w:left="0" w:leftChars="0" w:firstLine="0" w:firstLineChars="0"/>
        <w:rPr>
          <w:rFonts w:ascii="仿宋_GB2312" w:hAnsi="仿宋_GB2312" w:eastAsia="仿宋_GB2312" w:cs="仿宋_GB2312"/>
          <w:b/>
          <w:bCs/>
          <w:kern w:val="0"/>
          <w:sz w:val="28"/>
          <w:szCs w:val="28"/>
        </w:rPr>
      </w:pPr>
      <w:r>
        <w:rPr>
          <w:rFonts w:ascii="仿宋_GB2312" w:hAnsi="仿宋_GB2312" w:eastAsia="仿宋_GB2312" w:cs="仿宋_GB2312"/>
          <w:b/>
          <w:bCs/>
          <w:kern w:val="0"/>
          <w:sz w:val="28"/>
          <w:szCs w:val="28"/>
        </w:rPr>
        <w:t>注：</w:t>
      </w:r>
    </w:p>
    <w:p>
      <w:pPr>
        <w:pStyle w:val="16"/>
        <w:spacing w:line="54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1、如果有授权委托书的，应同时附法定代表人身份证明、授权委托书。如果没有委托代理人的，应提供法定代表人身份证明。否则不通过其初步评审。</w:t>
      </w:r>
    </w:p>
    <w:p>
      <w:pPr>
        <w:pStyle w:val="16"/>
        <w:spacing w:line="54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2、委托代理人只能是一个人，且不能再授予他人，否则</w:t>
      </w:r>
      <w:r>
        <w:rPr>
          <w:rFonts w:hint="eastAsia" w:ascii="仿宋_GB2312" w:hAnsi="仿宋_GB2312" w:eastAsia="仿宋_GB2312" w:cs="仿宋_GB2312"/>
          <w:kern w:val="0"/>
          <w:sz w:val="28"/>
          <w:szCs w:val="28"/>
        </w:rPr>
        <w:t>比选</w:t>
      </w:r>
      <w:r>
        <w:rPr>
          <w:rFonts w:ascii="仿宋_GB2312" w:hAnsi="仿宋_GB2312" w:eastAsia="仿宋_GB2312" w:cs="仿宋_GB2312"/>
          <w:kern w:val="0"/>
          <w:sz w:val="28"/>
          <w:szCs w:val="28"/>
        </w:rPr>
        <w:t>人将认为其授权无效。</w:t>
      </w:r>
    </w:p>
    <w:p>
      <w:pPr>
        <w:pStyle w:val="16"/>
        <w:spacing w:line="540" w:lineRule="exact"/>
        <w:ind w:left="0" w:leftChars="0"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3、授权委托书应加盖</w:t>
      </w:r>
      <w:r>
        <w:rPr>
          <w:rFonts w:hint="eastAsia" w:ascii="仿宋_GB2312" w:hAnsi="仿宋_GB2312" w:eastAsia="仿宋_GB2312" w:cs="仿宋_GB2312"/>
          <w:kern w:val="0"/>
          <w:sz w:val="28"/>
          <w:szCs w:val="28"/>
        </w:rPr>
        <w:t>比选申请</w:t>
      </w:r>
      <w:r>
        <w:rPr>
          <w:rFonts w:ascii="仿宋_GB2312" w:hAnsi="仿宋_GB2312" w:eastAsia="仿宋_GB2312" w:cs="仿宋_GB2312"/>
          <w:kern w:val="0"/>
          <w:sz w:val="28"/>
          <w:szCs w:val="28"/>
        </w:rPr>
        <w:t>人公章，被授权的代理人须在授权书上签字，不得使用签名章代替；授权书后须附被授权的代理人身份证影印件（黑白或彩色），并保证清晰有效，否则不通过其初步评审。</w:t>
      </w:r>
    </w:p>
    <w:p>
      <w:pPr>
        <w:adjustRightInd/>
        <w:snapToGrid/>
        <w:spacing w:after="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16"/>
        <w:spacing w:line="540" w:lineRule="exact"/>
        <w:ind w:left="0" w:leftChars="0" w:firstLine="0" w:firstLineChars="0"/>
        <w:jc w:val="center"/>
        <w:rPr>
          <w:rFonts w:ascii="仿宋_GB2312" w:hAnsi="仿宋_GB2312" w:eastAsia="仿宋_GB2312" w:cs="仿宋_GB2312"/>
          <w:kern w:val="0"/>
          <w:sz w:val="32"/>
          <w:szCs w:val="32"/>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四</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比选申请人基本情况</w:t>
      </w:r>
    </w:p>
    <w:p>
      <w:pPr>
        <w:pStyle w:val="16"/>
        <w:spacing w:line="540" w:lineRule="exact"/>
        <w:ind w:left="0" w:leftChars="0" w:firstLine="0" w:firstLineChars="0"/>
        <w:jc w:val="center"/>
        <w:rPr>
          <w:rFonts w:ascii="仿宋_GB2312" w:hAnsi="仿宋_GB2312" w:eastAsia="仿宋_GB2312" w:cs="仿宋_GB2312"/>
          <w:kern w:val="0"/>
          <w:sz w:val="32"/>
          <w:szCs w:val="32"/>
        </w:rPr>
      </w:pPr>
    </w:p>
    <w:tbl>
      <w:tblPr>
        <w:tblStyle w:val="18"/>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580"/>
        <w:gridCol w:w="1875"/>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0"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申请人名称</w:t>
            </w:r>
          </w:p>
        </w:tc>
        <w:tc>
          <w:tcPr>
            <w:tcW w:w="6767" w:type="dxa"/>
            <w:gridSpan w:val="3"/>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7" w:type="dxa"/>
            <w:gridSpan w:val="4"/>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0"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统一社会信用代码</w:t>
            </w:r>
          </w:p>
        </w:tc>
        <w:tc>
          <w:tcPr>
            <w:tcW w:w="6767" w:type="dxa"/>
            <w:gridSpan w:val="3"/>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30"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发照机关</w:t>
            </w:r>
          </w:p>
        </w:tc>
        <w:tc>
          <w:tcPr>
            <w:tcW w:w="2580"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p>
        </w:tc>
        <w:tc>
          <w:tcPr>
            <w:tcW w:w="1875"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注册地址</w:t>
            </w:r>
          </w:p>
        </w:tc>
        <w:tc>
          <w:tcPr>
            <w:tcW w:w="2312"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30"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成立时间</w:t>
            </w:r>
          </w:p>
        </w:tc>
        <w:tc>
          <w:tcPr>
            <w:tcW w:w="2580"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p>
        </w:tc>
        <w:tc>
          <w:tcPr>
            <w:tcW w:w="1875"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单位性质</w:t>
            </w:r>
          </w:p>
        </w:tc>
        <w:tc>
          <w:tcPr>
            <w:tcW w:w="2312"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930"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经营范围</w:t>
            </w:r>
          </w:p>
        </w:tc>
        <w:tc>
          <w:tcPr>
            <w:tcW w:w="6767" w:type="dxa"/>
            <w:gridSpan w:val="3"/>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30"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tc>
        <w:tc>
          <w:tcPr>
            <w:tcW w:w="6767" w:type="dxa"/>
            <w:gridSpan w:val="3"/>
            <w:vAlign w:val="center"/>
          </w:tcPr>
          <w:p>
            <w:pPr>
              <w:pStyle w:val="16"/>
              <w:widowControl/>
              <w:spacing w:line="540" w:lineRule="exact"/>
              <w:ind w:left="0" w:leftChars="0" w:firstLine="0" w:firstLineChars="0"/>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930"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本项目负责人</w:t>
            </w:r>
          </w:p>
        </w:tc>
        <w:tc>
          <w:tcPr>
            <w:tcW w:w="6767" w:type="dxa"/>
            <w:gridSpan w:val="3"/>
            <w:vAlign w:val="center"/>
          </w:tcPr>
          <w:p>
            <w:pPr>
              <w:pStyle w:val="16"/>
              <w:widowControl/>
              <w:spacing w:line="540" w:lineRule="exact"/>
              <w:ind w:left="0" w:leftChars="0" w:firstLine="0" w:firstLineChars="0"/>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930"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联系方式</w:t>
            </w:r>
          </w:p>
        </w:tc>
        <w:tc>
          <w:tcPr>
            <w:tcW w:w="6767" w:type="dxa"/>
            <w:gridSpan w:val="3"/>
            <w:vAlign w:val="center"/>
          </w:tcPr>
          <w:p>
            <w:pPr>
              <w:pStyle w:val="16"/>
              <w:widowControl/>
              <w:spacing w:line="540" w:lineRule="exact"/>
              <w:ind w:left="0" w:leftChars="0" w:firstLine="0" w:firstLineChars="0"/>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1.地址：                         </w:t>
            </w:r>
          </w:p>
          <w:p>
            <w:pPr>
              <w:pStyle w:val="16"/>
              <w:widowControl/>
              <w:spacing w:line="540" w:lineRule="exact"/>
              <w:ind w:left="0" w:leftChars="0" w:firstLine="0" w:firstLineChars="0"/>
              <w:jc w:val="both"/>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930" w:type="dxa"/>
            <w:vAlign w:val="center"/>
          </w:tcPr>
          <w:p>
            <w:pPr>
              <w:pStyle w:val="16"/>
              <w:widowControl/>
              <w:spacing w:line="540" w:lineRule="exact"/>
              <w:ind w:left="0" w:leftChars="0"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开户银行</w:t>
            </w:r>
          </w:p>
        </w:tc>
        <w:tc>
          <w:tcPr>
            <w:tcW w:w="6767" w:type="dxa"/>
            <w:gridSpan w:val="3"/>
            <w:vAlign w:val="center"/>
          </w:tcPr>
          <w:p>
            <w:pPr>
              <w:pStyle w:val="16"/>
              <w:widowControl/>
              <w:spacing w:line="540" w:lineRule="exact"/>
              <w:ind w:left="0" w:leftChars="0" w:firstLine="0" w:firstLineChars="0"/>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1.名称：                  </w:t>
            </w:r>
          </w:p>
          <w:p>
            <w:pPr>
              <w:pStyle w:val="16"/>
              <w:widowControl/>
              <w:spacing w:line="540" w:lineRule="exact"/>
              <w:ind w:left="0" w:leftChars="0" w:firstLine="0" w:firstLineChars="0"/>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2.账号：</w:t>
            </w:r>
          </w:p>
        </w:tc>
      </w:tr>
    </w:tbl>
    <w:p>
      <w:pPr>
        <w:pStyle w:val="16"/>
        <w:spacing w:line="540" w:lineRule="exact"/>
        <w:ind w:left="0" w:leftChars="0" w:firstLine="0" w:firstLineChars="0"/>
        <w:jc w:val="both"/>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注：须附四川省司法厅颁发的执业许可证影印件（黑白或彩色）并加盖单位公章。</w:t>
      </w:r>
    </w:p>
    <w:p>
      <w:pPr>
        <w:pStyle w:val="16"/>
        <w:spacing w:line="540" w:lineRule="exact"/>
        <w:ind w:left="0" w:leftChars="0" w:firstLine="0" w:firstLineChars="0"/>
        <w:jc w:val="both"/>
        <w:rPr>
          <w:rFonts w:ascii="仿宋_GB2312" w:hAnsi="仿宋_GB2312" w:eastAsia="仿宋_GB2312" w:cs="仿宋_GB2312"/>
          <w:kern w:val="0"/>
          <w:sz w:val="28"/>
          <w:szCs w:val="28"/>
        </w:rPr>
      </w:pPr>
    </w:p>
    <w:p>
      <w:pPr>
        <w:adjustRightInd/>
        <w:snapToGrid/>
        <w:spacing w:after="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16"/>
        <w:spacing w:line="540" w:lineRule="exact"/>
        <w:ind w:left="0" w:leftChars="0" w:firstLine="0" w:firstLineChars="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（五）工作组名单</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姓  名</w:t>
            </w:r>
          </w:p>
        </w:tc>
        <w:tc>
          <w:tcPr>
            <w:tcW w:w="283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在本项目中拟任职务</w:t>
            </w:r>
          </w:p>
        </w:tc>
        <w:tc>
          <w:tcPr>
            <w:tcW w:w="396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从事专业年限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60" w:lineRule="auto"/>
              <w:jc w:val="center"/>
              <w:rPr>
                <w:rFonts w:ascii="仿宋" w:hAnsi="仿宋" w:eastAsia="仿宋" w:cs="仿宋"/>
                <w:sz w:val="28"/>
                <w:szCs w:val="28"/>
              </w:rPr>
            </w:pPr>
          </w:p>
        </w:tc>
        <w:tc>
          <w:tcPr>
            <w:tcW w:w="2835" w:type="dxa"/>
            <w:vAlign w:val="center"/>
          </w:tcPr>
          <w:p>
            <w:pPr>
              <w:spacing w:line="360" w:lineRule="auto"/>
              <w:jc w:val="center"/>
              <w:rPr>
                <w:rFonts w:ascii="仿宋" w:hAnsi="仿宋" w:eastAsia="仿宋" w:cs="仿宋"/>
                <w:sz w:val="28"/>
                <w:szCs w:val="28"/>
              </w:rPr>
            </w:pPr>
          </w:p>
        </w:tc>
        <w:tc>
          <w:tcPr>
            <w:tcW w:w="3969"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60" w:lineRule="auto"/>
              <w:jc w:val="center"/>
              <w:rPr>
                <w:rFonts w:ascii="仿宋" w:hAnsi="仿宋" w:eastAsia="仿宋" w:cs="仿宋"/>
                <w:sz w:val="28"/>
                <w:szCs w:val="28"/>
              </w:rPr>
            </w:pPr>
          </w:p>
        </w:tc>
        <w:tc>
          <w:tcPr>
            <w:tcW w:w="2835" w:type="dxa"/>
            <w:vAlign w:val="center"/>
          </w:tcPr>
          <w:p>
            <w:pPr>
              <w:spacing w:line="360" w:lineRule="auto"/>
              <w:jc w:val="center"/>
              <w:rPr>
                <w:rFonts w:ascii="仿宋" w:hAnsi="仿宋" w:eastAsia="仿宋" w:cs="仿宋"/>
                <w:sz w:val="28"/>
                <w:szCs w:val="28"/>
              </w:rPr>
            </w:pPr>
          </w:p>
        </w:tc>
        <w:tc>
          <w:tcPr>
            <w:tcW w:w="3969"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60" w:lineRule="auto"/>
              <w:jc w:val="center"/>
              <w:rPr>
                <w:rFonts w:ascii="仿宋" w:hAnsi="仿宋" w:eastAsia="仿宋" w:cs="仿宋"/>
                <w:sz w:val="28"/>
                <w:szCs w:val="28"/>
              </w:rPr>
            </w:pPr>
          </w:p>
        </w:tc>
        <w:tc>
          <w:tcPr>
            <w:tcW w:w="2835" w:type="dxa"/>
            <w:vAlign w:val="center"/>
          </w:tcPr>
          <w:p>
            <w:pPr>
              <w:spacing w:line="360" w:lineRule="auto"/>
              <w:jc w:val="center"/>
              <w:rPr>
                <w:rFonts w:ascii="仿宋" w:hAnsi="仿宋" w:eastAsia="仿宋" w:cs="仿宋"/>
                <w:sz w:val="28"/>
                <w:szCs w:val="28"/>
              </w:rPr>
            </w:pPr>
          </w:p>
        </w:tc>
        <w:tc>
          <w:tcPr>
            <w:tcW w:w="3969"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60" w:lineRule="auto"/>
              <w:jc w:val="center"/>
              <w:rPr>
                <w:rFonts w:ascii="仿宋" w:hAnsi="仿宋" w:eastAsia="仿宋" w:cs="仿宋"/>
                <w:sz w:val="28"/>
                <w:szCs w:val="28"/>
              </w:rPr>
            </w:pPr>
          </w:p>
        </w:tc>
        <w:tc>
          <w:tcPr>
            <w:tcW w:w="2835" w:type="dxa"/>
            <w:vAlign w:val="center"/>
          </w:tcPr>
          <w:p>
            <w:pPr>
              <w:spacing w:line="360" w:lineRule="auto"/>
              <w:jc w:val="center"/>
              <w:rPr>
                <w:rFonts w:ascii="仿宋" w:hAnsi="仿宋" w:eastAsia="仿宋" w:cs="仿宋"/>
                <w:sz w:val="28"/>
                <w:szCs w:val="28"/>
              </w:rPr>
            </w:pPr>
          </w:p>
        </w:tc>
        <w:tc>
          <w:tcPr>
            <w:tcW w:w="3969"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60" w:lineRule="auto"/>
              <w:jc w:val="center"/>
              <w:rPr>
                <w:rFonts w:ascii="仿宋" w:hAnsi="仿宋" w:eastAsia="仿宋" w:cs="仿宋"/>
                <w:sz w:val="28"/>
                <w:szCs w:val="28"/>
              </w:rPr>
            </w:pPr>
          </w:p>
        </w:tc>
        <w:tc>
          <w:tcPr>
            <w:tcW w:w="2835" w:type="dxa"/>
            <w:vAlign w:val="center"/>
          </w:tcPr>
          <w:p>
            <w:pPr>
              <w:spacing w:line="360" w:lineRule="auto"/>
              <w:jc w:val="center"/>
              <w:rPr>
                <w:rFonts w:ascii="仿宋" w:hAnsi="仿宋" w:eastAsia="仿宋" w:cs="仿宋"/>
                <w:sz w:val="28"/>
                <w:szCs w:val="28"/>
              </w:rPr>
            </w:pPr>
          </w:p>
        </w:tc>
        <w:tc>
          <w:tcPr>
            <w:tcW w:w="3969"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60" w:lineRule="auto"/>
              <w:jc w:val="center"/>
              <w:rPr>
                <w:rFonts w:ascii="仿宋" w:hAnsi="仿宋" w:eastAsia="仿宋" w:cs="仿宋"/>
                <w:sz w:val="28"/>
                <w:szCs w:val="28"/>
              </w:rPr>
            </w:pPr>
          </w:p>
        </w:tc>
        <w:tc>
          <w:tcPr>
            <w:tcW w:w="2835" w:type="dxa"/>
            <w:vAlign w:val="center"/>
          </w:tcPr>
          <w:p>
            <w:pPr>
              <w:spacing w:line="360" w:lineRule="auto"/>
              <w:jc w:val="center"/>
              <w:rPr>
                <w:rFonts w:ascii="仿宋" w:hAnsi="仿宋" w:eastAsia="仿宋" w:cs="仿宋"/>
                <w:sz w:val="28"/>
                <w:szCs w:val="28"/>
              </w:rPr>
            </w:pPr>
          </w:p>
        </w:tc>
        <w:tc>
          <w:tcPr>
            <w:tcW w:w="3969" w:type="dxa"/>
            <w:vAlign w:val="center"/>
          </w:tcPr>
          <w:p>
            <w:pPr>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951" w:type="dxa"/>
            <w:vAlign w:val="center"/>
          </w:tcPr>
          <w:p>
            <w:pPr>
              <w:spacing w:line="360" w:lineRule="auto"/>
              <w:jc w:val="center"/>
              <w:rPr>
                <w:rFonts w:ascii="仿宋" w:hAnsi="仿宋" w:eastAsia="仿宋" w:cs="仿宋"/>
                <w:sz w:val="28"/>
                <w:szCs w:val="28"/>
              </w:rPr>
            </w:pPr>
          </w:p>
        </w:tc>
        <w:tc>
          <w:tcPr>
            <w:tcW w:w="2835" w:type="dxa"/>
            <w:vAlign w:val="center"/>
          </w:tcPr>
          <w:p>
            <w:pPr>
              <w:spacing w:line="360" w:lineRule="auto"/>
              <w:jc w:val="center"/>
              <w:rPr>
                <w:rFonts w:ascii="仿宋" w:hAnsi="仿宋" w:eastAsia="仿宋" w:cs="仿宋"/>
                <w:sz w:val="28"/>
                <w:szCs w:val="28"/>
              </w:rPr>
            </w:pPr>
          </w:p>
        </w:tc>
        <w:tc>
          <w:tcPr>
            <w:tcW w:w="3969" w:type="dxa"/>
            <w:vAlign w:val="center"/>
          </w:tcPr>
          <w:p>
            <w:pPr>
              <w:spacing w:line="360" w:lineRule="auto"/>
              <w:jc w:val="center"/>
              <w:rPr>
                <w:rFonts w:ascii="仿宋" w:hAnsi="仿宋" w:eastAsia="仿宋" w:cs="仿宋"/>
                <w:sz w:val="28"/>
                <w:szCs w:val="28"/>
                <w:lang w:eastAsia="zh-Hans"/>
              </w:rPr>
            </w:pPr>
          </w:p>
        </w:tc>
      </w:tr>
    </w:tbl>
    <w:p>
      <w:pPr>
        <w:rPr>
          <w:rFonts w:ascii="仿宋_GB2312" w:hAnsi="仿宋_GB2312" w:eastAsia="仿宋_GB2312" w:cs="仿宋_GB2312"/>
          <w:sz w:val="28"/>
          <w:szCs w:val="28"/>
        </w:rPr>
      </w:pPr>
    </w:p>
    <w:p>
      <w:pPr>
        <w:pStyle w:val="16"/>
        <w:spacing w:line="520" w:lineRule="exact"/>
        <w:ind w:left="0" w:leftChars="0" w:firstLine="0" w:firstLineChars="0"/>
        <w:rPr>
          <w:rFonts w:ascii="仿宋_GB2312" w:hAnsi="仿宋_GB2312" w:eastAsia="仿宋_GB2312" w:cs="仿宋_GB2312"/>
          <w:kern w:val="0"/>
          <w:sz w:val="28"/>
          <w:szCs w:val="28"/>
        </w:rPr>
      </w:pPr>
    </w:p>
    <w:p>
      <w:pPr>
        <w:pStyle w:val="2"/>
        <w:rPr>
          <w:color w:val="auto"/>
        </w:rPr>
      </w:pPr>
      <w:r>
        <w:rPr>
          <w:color w:val="auto"/>
        </w:rPr>
        <w:br w:type="page"/>
      </w:r>
    </w:p>
    <w:p>
      <w:pPr>
        <w:pStyle w:val="16"/>
        <w:spacing w:line="520" w:lineRule="exact"/>
        <w:ind w:left="0" w:leftChars="0" w:firstLine="0" w:firstLineChars="0"/>
        <w:rPr>
          <w:rFonts w:ascii="仿宋_GB2312" w:hAnsi="仿宋_GB2312" w:eastAsia="仿宋_GB2312" w:cs="仿宋_GB2312"/>
          <w:kern w:val="0"/>
          <w:sz w:val="28"/>
          <w:szCs w:val="28"/>
        </w:rPr>
      </w:pPr>
    </w:p>
    <w:p>
      <w:pPr>
        <w:pStyle w:val="16"/>
        <w:spacing w:line="540" w:lineRule="exact"/>
        <w:ind w:left="0" w:leftChars="0" w:firstLine="0" w:firstLineChars="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w:t>
      </w:r>
      <w:r>
        <w:rPr>
          <w:rFonts w:ascii="仿宋_GB2312" w:hAnsi="仿宋_GB2312" w:eastAsia="仿宋_GB2312" w:cs="仿宋_GB2312"/>
          <w:kern w:val="0"/>
          <w:sz w:val="32"/>
          <w:szCs w:val="32"/>
        </w:rPr>
        <w:t>拟委任法律顾问律师简历表</w:t>
      </w:r>
    </w:p>
    <w:tbl>
      <w:tblPr>
        <w:tblStyle w:val="1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642"/>
        <w:gridCol w:w="1051"/>
        <w:gridCol w:w="1469"/>
        <w:gridCol w:w="2027"/>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姓  名</w:t>
            </w:r>
          </w:p>
        </w:tc>
        <w:tc>
          <w:tcPr>
            <w:tcW w:w="1642" w:type="dxa"/>
            <w:vAlign w:val="center"/>
          </w:tcPr>
          <w:p>
            <w:pPr>
              <w:spacing w:line="360" w:lineRule="auto"/>
              <w:jc w:val="center"/>
              <w:rPr>
                <w:rFonts w:ascii="仿宋" w:hAnsi="仿宋" w:eastAsia="仿宋" w:cs="仿宋"/>
                <w:sz w:val="28"/>
                <w:szCs w:val="28"/>
                <w:lang w:eastAsia="zh-Hans"/>
              </w:rPr>
            </w:pPr>
            <w:r>
              <w:rPr>
                <w:rFonts w:ascii="仿宋" w:hAnsi="仿宋" w:eastAsia="仿宋" w:cs="仿宋"/>
                <w:sz w:val="28"/>
                <w:szCs w:val="28"/>
                <w:lang w:eastAsia="zh-Hans"/>
              </w:rPr>
              <w:t xml:space="preserve"> </w:t>
            </w:r>
          </w:p>
        </w:tc>
        <w:tc>
          <w:tcPr>
            <w:tcW w:w="105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年龄</w:t>
            </w:r>
          </w:p>
        </w:tc>
        <w:tc>
          <w:tcPr>
            <w:tcW w:w="1469" w:type="dxa"/>
            <w:vAlign w:val="center"/>
          </w:tcPr>
          <w:p>
            <w:pPr>
              <w:spacing w:line="360" w:lineRule="auto"/>
              <w:jc w:val="center"/>
              <w:rPr>
                <w:rFonts w:ascii="仿宋" w:hAnsi="仿宋" w:eastAsia="仿宋" w:cs="仿宋"/>
                <w:sz w:val="28"/>
                <w:szCs w:val="28"/>
              </w:rPr>
            </w:pPr>
            <w:r>
              <w:rPr>
                <w:rFonts w:ascii="仿宋" w:hAnsi="仿宋" w:eastAsia="仿宋" w:cs="仿宋"/>
                <w:sz w:val="28"/>
                <w:szCs w:val="28"/>
              </w:rPr>
              <w:t xml:space="preserve"> </w:t>
            </w:r>
          </w:p>
        </w:tc>
        <w:tc>
          <w:tcPr>
            <w:tcW w:w="2027"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性别</w:t>
            </w:r>
          </w:p>
        </w:tc>
        <w:tc>
          <w:tcPr>
            <w:tcW w:w="1571" w:type="dxa"/>
            <w:vAlign w:val="center"/>
          </w:tcPr>
          <w:p>
            <w:pPr>
              <w:spacing w:line="360" w:lineRule="auto"/>
              <w:jc w:val="center"/>
              <w:rPr>
                <w:rFonts w:ascii="仿宋" w:hAnsi="仿宋" w:eastAsia="仿宋" w:cs="仿宋"/>
                <w:sz w:val="28"/>
                <w:szCs w:val="28"/>
                <w:lang w:eastAsia="zh-Hans"/>
              </w:rPr>
            </w:pPr>
            <w:r>
              <w:rPr>
                <w:rFonts w:ascii="仿宋" w:hAnsi="仿宋" w:eastAsia="仿宋" w:cs="仿宋"/>
                <w:sz w:val="28"/>
                <w:szCs w:val="28"/>
                <w:lang w:eastAsia="zh-Han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52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职  称</w:t>
            </w:r>
          </w:p>
        </w:tc>
        <w:tc>
          <w:tcPr>
            <w:tcW w:w="1642" w:type="dxa"/>
            <w:vAlign w:val="center"/>
          </w:tcPr>
          <w:p>
            <w:pPr>
              <w:spacing w:line="360" w:lineRule="auto"/>
              <w:jc w:val="center"/>
              <w:rPr>
                <w:rFonts w:ascii="仿宋" w:hAnsi="仿宋" w:eastAsia="仿宋" w:cs="仿宋"/>
                <w:sz w:val="28"/>
                <w:szCs w:val="28"/>
              </w:rPr>
            </w:pPr>
            <w:r>
              <w:rPr>
                <w:rFonts w:ascii="仿宋" w:hAnsi="仿宋" w:eastAsia="仿宋" w:cs="仿宋"/>
                <w:sz w:val="28"/>
                <w:szCs w:val="28"/>
              </w:rPr>
              <w:t xml:space="preserve"> </w:t>
            </w:r>
          </w:p>
        </w:tc>
        <w:tc>
          <w:tcPr>
            <w:tcW w:w="105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职务</w:t>
            </w:r>
          </w:p>
        </w:tc>
        <w:tc>
          <w:tcPr>
            <w:tcW w:w="1469" w:type="dxa"/>
            <w:vAlign w:val="center"/>
          </w:tcPr>
          <w:p>
            <w:pPr>
              <w:spacing w:line="360" w:lineRule="auto"/>
              <w:jc w:val="center"/>
              <w:rPr>
                <w:rFonts w:ascii="仿宋" w:hAnsi="仿宋" w:eastAsia="仿宋" w:cs="仿宋"/>
                <w:sz w:val="28"/>
                <w:szCs w:val="28"/>
                <w:lang w:eastAsia="zh-Hans"/>
              </w:rPr>
            </w:pPr>
            <w:r>
              <w:rPr>
                <w:rFonts w:ascii="仿宋" w:hAnsi="仿宋" w:eastAsia="仿宋" w:cs="仿宋"/>
                <w:sz w:val="28"/>
                <w:szCs w:val="28"/>
                <w:lang w:eastAsia="zh-Hans"/>
              </w:rPr>
              <w:t xml:space="preserve"> </w:t>
            </w:r>
          </w:p>
        </w:tc>
        <w:tc>
          <w:tcPr>
            <w:tcW w:w="2027"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从事专业年限</w:t>
            </w:r>
          </w:p>
        </w:tc>
        <w:tc>
          <w:tcPr>
            <w:tcW w:w="1571" w:type="dxa"/>
            <w:vAlign w:val="center"/>
          </w:tcPr>
          <w:p>
            <w:pPr>
              <w:spacing w:line="360" w:lineRule="auto"/>
              <w:jc w:val="center"/>
              <w:rPr>
                <w:rFonts w:ascii="仿宋" w:hAnsi="仿宋" w:eastAsia="仿宋" w:cs="仿宋"/>
                <w:sz w:val="28"/>
                <w:szCs w:val="28"/>
                <w:lang w:eastAsia="zh-Hans"/>
              </w:rPr>
            </w:pPr>
            <w:r>
              <w:rPr>
                <w:rFonts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lang w:eastAsia="zh-Hans"/>
              </w:rPr>
              <w:t>执业</w:t>
            </w:r>
            <w:r>
              <w:rPr>
                <w:rFonts w:hint="eastAsia" w:ascii="仿宋" w:hAnsi="仿宋" w:eastAsia="仿宋" w:cs="仿宋"/>
                <w:sz w:val="28"/>
                <w:szCs w:val="28"/>
              </w:rPr>
              <w:t>证号</w:t>
            </w:r>
          </w:p>
        </w:tc>
        <w:tc>
          <w:tcPr>
            <w:tcW w:w="2693" w:type="dxa"/>
            <w:gridSpan w:val="2"/>
            <w:vAlign w:val="center"/>
          </w:tcPr>
          <w:p>
            <w:pPr>
              <w:spacing w:line="360" w:lineRule="auto"/>
              <w:jc w:val="both"/>
              <w:rPr>
                <w:rFonts w:ascii="仿宋" w:hAnsi="仿宋" w:eastAsia="仿宋" w:cs="仿宋"/>
                <w:sz w:val="28"/>
                <w:szCs w:val="28"/>
              </w:rPr>
            </w:pPr>
            <w:r>
              <w:rPr>
                <w:rFonts w:ascii="仿宋" w:hAnsi="仿宋" w:eastAsia="仿宋" w:cs="仿宋"/>
                <w:sz w:val="28"/>
                <w:szCs w:val="28"/>
              </w:rPr>
              <w:t xml:space="preserve"> </w:t>
            </w:r>
          </w:p>
        </w:tc>
        <w:tc>
          <w:tcPr>
            <w:tcW w:w="146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拟在本合同任职</w:t>
            </w:r>
          </w:p>
        </w:tc>
        <w:tc>
          <w:tcPr>
            <w:tcW w:w="3598" w:type="dxa"/>
            <w:gridSpan w:val="2"/>
            <w:vAlign w:val="center"/>
          </w:tcPr>
          <w:p>
            <w:pPr>
              <w:spacing w:line="360" w:lineRule="auto"/>
              <w:ind w:firstLine="560" w:firstLineChars="200"/>
              <w:jc w:val="center"/>
              <w:rPr>
                <w:rFonts w:ascii="仿宋" w:hAnsi="仿宋" w:eastAsia="仿宋" w:cs="仿宋"/>
                <w:sz w:val="28"/>
                <w:szCs w:val="28"/>
                <w:lang w:eastAsia="zh-Hans"/>
              </w:rPr>
            </w:pPr>
            <w:r>
              <w:rPr>
                <w:rFonts w:ascii="仿宋" w:hAnsi="仿宋" w:eastAsia="仿宋" w:cs="仿宋"/>
                <w:sz w:val="28"/>
                <w:szCs w:val="28"/>
                <w:lang w:eastAsia="zh-Han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526"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时间（年月）</w:t>
            </w:r>
          </w:p>
        </w:tc>
        <w:tc>
          <w:tcPr>
            <w:tcW w:w="7760" w:type="dxa"/>
            <w:gridSpan w:val="5"/>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26" w:type="dxa"/>
          </w:tcPr>
          <w:p>
            <w:pPr>
              <w:spacing w:line="360" w:lineRule="auto"/>
              <w:jc w:val="center"/>
              <w:rPr>
                <w:rFonts w:ascii="仿宋" w:hAnsi="仿宋" w:eastAsia="仿宋" w:cs="仿宋"/>
                <w:sz w:val="28"/>
                <w:szCs w:val="28"/>
                <w:lang w:eastAsia="zh-Hans"/>
              </w:rPr>
            </w:pPr>
            <w:r>
              <w:rPr>
                <w:rFonts w:ascii="仿宋" w:hAnsi="仿宋" w:eastAsia="仿宋" w:cs="仿宋"/>
                <w:sz w:val="28"/>
                <w:szCs w:val="28"/>
              </w:rPr>
              <w:t xml:space="preserve"> </w:t>
            </w:r>
          </w:p>
        </w:tc>
        <w:tc>
          <w:tcPr>
            <w:tcW w:w="7760" w:type="dxa"/>
            <w:gridSpan w:val="5"/>
          </w:tcPr>
          <w:p>
            <w:pPr>
              <w:spacing w:line="360" w:lineRule="auto"/>
              <w:jc w:val="center"/>
              <w:rPr>
                <w:rFonts w:ascii="仿宋" w:hAnsi="仿宋" w:eastAsia="仿宋" w:cs="仿宋"/>
                <w:sz w:val="28"/>
                <w:szCs w:val="28"/>
                <w:lang w:eastAsia="zh-Hans"/>
              </w:rPr>
            </w:pPr>
            <w:r>
              <w:rPr>
                <w:rFonts w:ascii="仿宋" w:hAnsi="仿宋" w:eastAsia="仿宋" w:cs="仿宋"/>
                <w:sz w:val="28"/>
                <w:szCs w:val="28"/>
                <w:lang w:eastAsia="zh-Han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26" w:type="dxa"/>
          </w:tcPr>
          <w:p>
            <w:pPr>
              <w:spacing w:line="360" w:lineRule="auto"/>
              <w:jc w:val="center"/>
              <w:rPr>
                <w:rFonts w:ascii="仿宋" w:hAnsi="仿宋" w:eastAsia="仿宋" w:cs="仿宋"/>
                <w:sz w:val="28"/>
                <w:szCs w:val="28"/>
                <w:lang w:eastAsia="zh-Hans"/>
              </w:rPr>
            </w:pPr>
            <w:r>
              <w:rPr>
                <w:rFonts w:ascii="仿宋" w:hAnsi="仿宋" w:eastAsia="仿宋" w:cs="仿宋"/>
                <w:sz w:val="28"/>
                <w:szCs w:val="28"/>
              </w:rPr>
              <w:t xml:space="preserve"> </w:t>
            </w:r>
          </w:p>
        </w:tc>
        <w:tc>
          <w:tcPr>
            <w:tcW w:w="7760" w:type="dxa"/>
            <w:gridSpan w:val="5"/>
          </w:tcPr>
          <w:p>
            <w:pPr>
              <w:spacing w:line="360" w:lineRule="auto"/>
              <w:jc w:val="center"/>
              <w:rPr>
                <w:rFonts w:ascii="仿宋" w:hAnsi="仿宋" w:eastAsia="仿宋" w:cs="仿宋"/>
                <w:sz w:val="28"/>
                <w:szCs w:val="28"/>
                <w:lang w:eastAsia="zh-Hans"/>
              </w:rPr>
            </w:pPr>
            <w:r>
              <w:rPr>
                <w:rFonts w:ascii="仿宋" w:hAnsi="仿宋" w:eastAsia="仿宋" w:cs="仿宋"/>
                <w:sz w:val="28"/>
                <w:szCs w:val="28"/>
                <w:lang w:eastAsia="zh-Han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26" w:type="dxa"/>
          </w:tcPr>
          <w:p>
            <w:pPr>
              <w:spacing w:line="360" w:lineRule="auto"/>
              <w:jc w:val="center"/>
              <w:rPr>
                <w:rFonts w:ascii="仿宋" w:hAnsi="仿宋" w:eastAsia="仿宋" w:cs="仿宋"/>
                <w:sz w:val="28"/>
                <w:szCs w:val="28"/>
                <w:lang w:eastAsia="zh-Hans"/>
              </w:rPr>
            </w:pPr>
            <w:r>
              <w:rPr>
                <w:rFonts w:ascii="仿宋" w:hAnsi="仿宋" w:eastAsia="仿宋" w:cs="仿宋"/>
                <w:sz w:val="28"/>
                <w:szCs w:val="28"/>
              </w:rPr>
              <w:t xml:space="preserve"> </w:t>
            </w:r>
          </w:p>
        </w:tc>
        <w:tc>
          <w:tcPr>
            <w:tcW w:w="7760" w:type="dxa"/>
            <w:gridSpan w:val="5"/>
          </w:tcPr>
          <w:p>
            <w:pPr>
              <w:spacing w:line="360" w:lineRule="auto"/>
              <w:jc w:val="center"/>
              <w:rPr>
                <w:rFonts w:ascii="仿宋" w:hAnsi="仿宋" w:eastAsia="仿宋" w:cs="仿宋"/>
                <w:sz w:val="28"/>
                <w:szCs w:val="28"/>
                <w:lang w:eastAsia="zh-Hans"/>
              </w:rPr>
            </w:pPr>
            <w:r>
              <w:rPr>
                <w:rFonts w:ascii="仿宋" w:hAnsi="仿宋" w:eastAsia="仿宋" w:cs="仿宋"/>
                <w:sz w:val="28"/>
                <w:szCs w:val="28"/>
                <w:lang w:eastAsia="zh-Han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26" w:type="dxa"/>
          </w:tcPr>
          <w:p>
            <w:pPr>
              <w:spacing w:line="360" w:lineRule="auto"/>
              <w:jc w:val="center"/>
              <w:rPr>
                <w:rFonts w:ascii="仿宋" w:hAnsi="仿宋" w:eastAsia="仿宋" w:cs="仿宋"/>
                <w:sz w:val="28"/>
                <w:szCs w:val="28"/>
                <w:lang w:eastAsia="zh-Hans"/>
              </w:rPr>
            </w:pPr>
            <w:r>
              <w:rPr>
                <w:rFonts w:ascii="仿宋" w:hAnsi="仿宋" w:eastAsia="仿宋" w:cs="仿宋"/>
                <w:sz w:val="28"/>
                <w:szCs w:val="28"/>
              </w:rPr>
              <w:t xml:space="preserve"> </w:t>
            </w:r>
          </w:p>
        </w:tc>
        <w:tc>
          <w:tcPr>
            <w:tcW w:w="7760" w:type="dxa"/>
            <w:gridSpan w:val="5"/>
          </w:tcPr>
          <w:p>
            <w:pPr>
              <w:spacing w:line="360" w:lineRule="auto"/>
              <w:jc w:val="center"/>
              <w:rPr>
                <w:rFonts w:ascii="仿宋" w:hAnsi="仿宋" w:eastAsia="仿宋" w:cs="仿宋"/>
                <w:sz w:val="28"/>
                <w:szCs w:val="28"/>
              </w:rPr>
            </w:pPr>
            <w:r>
              <w:rPr>
                <w:rFonts w:ascii="仿宋" w:hAnsi="仿宋" w:eastAsia="仿宋" w:cs="仿宋"/>
                <w:sz w:val="28"/>
                <w:szCs w:val="28"/>
                <w:lang w:eastAsia="zh-Hans"/>
              </w:rPr>
              <w:t xml:space="preserve"> </w:t>
            </w:r>
          </w:p>
        </w:tc>
      </w:tr>
    </w:tbl>
    <w:p>
      <w:pPr>
        <w:rPr>
          <w:rFonts w:ascii="仿宋_GB2312" w:hAnsi="仿宋_GB2312" w:eastAsia="仿宋_GB2312" w:cs="仿宋_GB2312"/>
          <w:sz w:val="28"/>
          <w:szCs w:val="28"/>
        </w:rPr>
      </w:pPr>
      <w:r>
        <w:rPr>
          <w:rFonts w:hint="eastAsia" w:ascii="仿宋_GB2312" w:hAnsi="仿宋_GB2312" w:eastAsia="仿宋_GB2312" w:cs="仿宋_GB2312"/>
          <w:sz w:val="28"/>
          <w:szCs w:val="28"/>
        </w:rPr>
        <w:t>注：应附法律顾问律师相应的执业证影印件（黑白或彩色），多位拟任律师相应增加表格。拟任律师业绩证明材料必须附：合同协议书或判决书，或调解书，或仲裁书，或发包人出具的证明等能够证明业绩真实性的材料复印件。无有效证明材料的业绩视为无效业绩。</w:t>
      </w:r>
    </w:p>
    <w:p>
      <w:pPr>
        <w:pStyle w:val="16"/>
        <w:spacing w:line="520" w:lineRule="exact"/>
        <w:ind w:left="0" w:leftChars="0" w:firstLine="0" w:firstLineChars="0"/>
        <w:rPr>
          <w:rFonts w:ascii="仿宋_GB2312" w:hAnsi="仿宋_GB2312" w:eastAsia="仿宋_GB2312" w:cs="仿宋_GB2312"/>
          <w:kern w:val="0"/>
          <w:sz w:val="28"/>
          <w:szCs w:val="28"/>
        </w:rPr>
      </w:pPr>
    </w:p>
    <w:p>
      <w:pPr>
        <w:pStyle w:val="16"/>
        <w:spacing w:line="520" w:lineRule="exact"/>
        <w:ind w:left="0" w:leftChars="0" w:firstLine="0" w:firstLineChars="0"/>
        <w:jc w:val="center"/>
        <w:rPr>
          <w:rFonts w:ascii="仿宋_GB2312" w:hAnsi="仿宋_GB2312" w:eastAsia="仿宋_GB2312" w:cs="仿宋_GB2312"/>
          <w:kern w:val="0"/>
          <w:sz w:val="32"/>
          <w:szCs w:val="32"/>
        </w:rPr>
      </w:pPr>
    </w:p>
    <w:p>
      <w:pPr>
        <w:pStyle w:val="16"/>
        <w:spacing w:line="520" w:lineRule="exact"/>
        <w:ind w:left="0" w:leftChars="0" w:firstLine="0" w:firstLineChars="0"/>
        <w:jc w:val="center"/>
        <w:rPr>
          <w:rFonts w:ascii="仿宋_GB2312" w:hAnsi="仿宋_GB2312" w:eastAsia="仿宋_GB2312" w:cs="仿宋_GB2312"/>
          <w:kern w:val="0"/>
          <w:sz w:val="32"/>
          <w:szCs w:val="32"/>
        </w:rPr>
      </w:pPr>
    </w:p>
    <w:p>
      <w:pPr>
        <w:adjustRightInd/>
        <w:snapToGrid/>
        <w:spacing w:after="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16"/>
        <w:spacing w:line="520" w:lineRule="exact"/>
        <w:ind w:left="0" w:leftChars="0" w:firstLine="0" w:firstLineChars="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w:t>
      </w:r>
      <w:r>
        <w:rPr>
          <w:rFonts w:ascii="仿宋_GB2312" w:hAnsi="仿宋_GB2312" w:eastAsia="仿宋_GB2312" w:cs="仿宋_GB2312"/>
          <w:kern w:val="0"/>
          <w:sz w:val="32"/>
          <w:szCs w:val="32"/>
        </w:rPr>
        <w:t>服务项目业绩情况</w:t>
      </w:r>
    </w:p>
    <w:p>
      <w:pPr>
        <w:pStyle w:val="16"/>
        <w:spacing w:line="520" w:lineRule="exact"/>
        <w:ind w:left="0" w:leftChars="0" w:firstLine="640"/>
        <w:jc w:val="both"/>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近</w:t>
      </w:r>
      <w:r>
        <w:rPr>
          <w:rFonts w:hint="eastAsia" w:ascii="仿宋_GB2312" w:hAnsi="仿宋_GB2312" w:eastAsia="仿宋_GB2312" w:cs="仿宋_GB2312"/>
          <w:kern w:val="0"/>
          <w:sz w:val="32"/>
          <w:szCs w:val="32"/>
          <w:lang w:eastAsia="zh-Hans"/>
        </w:rPr>
        <w:t>三</w:t>
      </w:r>
      <w:r>
        <w:rPr>
          <w:rFonts w:ascii="仿宋_GB2312" w:hAnsi="仿宋_GB2312" w:eastAsia="仿宋_GB2312" w:cs="仿宋_GB2312"/>
          <w:kern w:val="0"/>
          <w:sz w:val="32"/>
          <w:szCs w:val="32"/>
        </w:rPr>
        <w:t>年内（2020年1月1日起，以合同签订时间或裁判文书生效时间或调解书时间为准）已完成的法律服务项目汇总表</w:t>
      </w:r>
    </w:p>
    <w:tbl>
      <w:tblPr>
        <w:tblStyle w:val="17"/>
        <w:tblW w:w="0" w:type="auto"/>
        <w:jc w:val="center"/>
        <w:tblLayout w:type="fixed"/>
        <w:tblCellMar>
          <w:top w:w="0" w:type="dxa"/>
          <w:left w:w="57" w:type="dxa"/>
          <w:bottom w:w="0" w:type="dxa"/>
          <w:right w:w="57" w:type="dxa"/>
        </w:tblCellMar>
      </w:tblPr>
      <w:tblGrid>
        <w:gridCol w:w="919"/>
        <w:gridCol w:w="1486"/>
        <w:gridCol w:w="2839"/>
        <w:gridCol w:w="2839"/>
      </w:tblGrid>
      <w:tr>
        <w:tblPrEx>
          <w:tblCellMar>
            <w:top w:w="0" w:type="dxa"/>
            <w:left w:w="57" w:type="dxa"/>
            <w:bottom w:w="0" w:type="dxa"/>
            <w:right w:w="57" w:type="dxa"/>
          </w:tblCellMar>
        </w:tblPrEx>
        <w:trPr>
          <w:trHeight w:val="20"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rPr>
              <w:t>序号</w:t>
            </w:r>
          </w:p>
        </w:tc>
        <w:tc>
          <w:tcPr>
            <w:tcW w:w="1486"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rPr>
              <w:t>服务类型</w:t>
            </w:r>
          </w:p>
        </w:tc>
        <w:tc>
          <w:tcPr>
            <w:tcW w:w="2839"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line="240" w:lineRule="atLeast"/>
              <w:jc w:val="center"/>
              <w:rPr>
                <w:rFonts w:ascii="仿宋" w:hAnsi="仿宋" w:eastAsia="仿宋" w:cs="仿宋"/>
                <w:sz w:val="28"/>
                <w:szCs w:val="28"/>
                <w:lang w:eastAsia="zh-Hans"/>
              </w:rPr>
            </w:pPr>
            <w:r>
              <w:rPr>
                <w:rFonts w:hint="eastAsia" w:ascii="仿宋" w:hAnsi="仿宋" w:eastAsia="仿宋" w:cs="仿宋"/>
                <w:sz w:val="28"/>
                <w:szCs w:val="28"/>
                <w:lang w:eastAsia="zh-Hans"/>
              </w:rPr>
              <w:t>客户名称</w:t>
            </w:r>
          </w:p>
        </w:tc>
        <w:tc>
          <w:tcPr>
            <w:tcW w:w="2839"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line="240" w:lineRule="atLeast"/>
              <w:jc w:val="center"/>
              <w:rPr>
                <w:rFonts w:ascii="仿宋" w:hAnsi="仿宋" w:eastAsia="仿宋" w:cs="仿宋"/>
                <w:sz w:val="28"/>
                <w:szCs w:val="28"/>
                <w:lang w:eastAsia="zh-Hans"/>
              </w:rPr>
            </w:pPr>
            <w:r>
              <w:rPr>
                <w:rFonts w:hint="eastAsia" w:ascii="仿宋" w:hAnsi="仿宋" w:eastAsia="仿宋" w:cs="仿宋"/>
                <w:sz w:val="28"/>
                <w:szCs w:val="28"/>
                <w:lang w:eastAsia="zh-Hans"/>
              </w:rPr>
              <w:t>项目名称</w:t>
            </w:r>
          </w:p>
        </w:tc>
      </w:tr>
      <w:tr>
        <w:tblPrEx>
          <w:tblCellMar>
            <w:top w:w="0" w:type="dxa"/>
            <w:left w:w="57" w:type="dxa"/>
            <w:bottom w:w="0" w:type="dxa"/>
            <w:right w:w="57" w:type="dxa"/>
          </w:tblCellMar>
        </w:tblPrEx>
        <w:trPr>
          <w:trHeight w:val="20"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lang w:eastAsia="zh-Hans"/>
              </w:rPr>
            </w:pPr>
            <w:r>
              <w:rPr>
                <w:rFonts w:hint="eastAsia" w:ascii="仿宋" w:hAnsi="仿宋" w:eastAsia="仿宋" w:cs="仿宋"/>
                <w:sz w:val="28"/>
                <w:szCs w:val="28"/>
                <w:lang w:eastAsia="zh-Hans"/>
              </w:rPr>
              <w:t xml:space="preserve"> </w:t>
            </w:r>
          </w:p>
        </w:tc>
        <w:tc>
          <w:tcPr>
            <w:tcW w:w="283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rPr>
              <w:t xml:space="preserve"> </w:t>
            </w:r>
          </w:p>
        </w:tc>
        <w:tc>
          <w:tcPr>
            <w:tcW w:w="283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p>
        </w:tc>
      </w:tr>
      <w:tr>
        <w:tblPrEx>
          <w:tblCellMar>
            <w:top w:w="0" w:type="dxa"/>
            <w:left w:w="57" w:type="dxa"/>
            <w:bottom w:w="0" w:type="dxa"/>
            <w:right w:w="57" w:type="dxa"/>
          </w:tblCellMar>
        </w:tblPrEx>
        <w:trPr>
          <w:trHeight w:val="20"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lang w:eastAsia="zh-Hans"/>
              </w:rPr>
              <w:t xml:space="preserve"> </w:t>
            </w:r>
          </w:p>
        </w:tc>
        <w:tc>
          <w:tcPr>
            <w:tcW w:w="283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lang w:eastAsia="zh-Hans"/>
              </w:rPr>
            </w:pPr>
            <w:r>
              <w:rPr>
                <w:rFonts w:hint="eastAsia" w:ascii="仿宋" w:hAnsi="仿宋" w:eastAsia="仿宋" w:cs="仿宋"/>
                <w:sz w:val="28"/>
                <w:szCs w:val="28"/>
                <w:lang w:eastAsia="zh-Hans"/>
              </w:rPr>
              <w:t xml:space="preserve"> </w:t>
            </w:r>
          </w:p>
        </w:tc>
        <w:tc>
          <w:tcPr>
            <w:tcW w:w="283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lang w:eastAsia="zh-Hans"/>
              </w:rPr>
            </w:pPr>
          </w:p>
        </w:tc>
      </w:tr>
      <w:tr>
        <w:tblPrEx>
          <w:tblCellMar>
            <w:top w:w="0" w:type="dxa"/>
            <w:left w:w="57" w:type="dxa"/>
            <w:bottom w:w="0" w:type="dxa"/>
            <w:right w:w="57" w:type="dxa"/>
          </w:tblCellMar>
        </w:tblPrEx>
        <w:trPr>
          <w:trHeight w:val="20"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lang w:eastAsia="zh-Hans"/>
              </w:rPr>
              <w:t xml:space="preserve"> </w:t>
            </w:r>
          </w:p>
        </w:tc>
        <w:tc>
          <w:tcPr>
            <w:tcW w:w="283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rPr>
              <w:t xml:space="preserve"> </w:t>
            </w:r>
          </w:p>
        </w:tc>
        <w:tc>
          <w:tcPr>
            <w:tcW w:w="283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p>
        </w:tc>
      </w:tr>
      <w:tr>
        <w:tblPrEx>
          <w:tblCellMar>
            <w:top w:w="0" w:type="dxa"/>
            <w:left w:w="57" w:type="dxa"/>
            <w:bottom w:w="0" w:type="dxa"/>
            <w:right w:w="57" w:type="dxa"/>
          </w:tblCellMar>
        </w:tblPrEx>
        <w:trPr>
          <w:trHeight w:val="20"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lang w:eastAsia="zh-Hans"/>
              </w:rPr>
              <w:t xml:space="preserve"> </w:t>
            </w:r>
          </w:p>
        </w:tc>
        <w:tc>
          <w:tcPr>
            <w:tcW w:w="283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rPr>
              <w:t xml:space="preserve"> </w:t>
            </w:r>
          </w:p>
        </w:tc>
        <w:tc>
          <w:tcPr>
            <w:tcW w:w="283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p>
        </w:tc>
      </w:tr>
      <w:tr>
        <w:tblPrEx>
          <w:tblCellMar>
            <w:top w:w="0" w:type="dxa"/>
            <w:left w:w="57" w:type="dxa"/>
            <w:bottom w:w="0" w:type="dxa"/>
            <w:right w:w="57" w:type="dxa"/>
          </w:tblCellMar>
        </w:tblPrEx>
        <w:trPr>
          <w:trHeight w:val="20" w:hRule="atLeast"/>
          <w:jc w:val="center"/>
        </w:trPr>
        <w:tc>
          <w:tcPr>
            <w:tcW w:w="91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lang w:eastAsia="zh-Hans"/>
              </w:rPr>
            </w:pPr>
            <w:r>
              <w:rPr>
                <w:rFonts w:hint="eastAsia" w:ascii="仿宋" w:hAnsi="仿宋" w:eastAsia="仿宋" w:cs="仿宋"/>
                <w:sz w:val="28"/>
                <w:szCs w:val="28"/>
                <w:lang w:eastAsia="zh-Hans"/>
              </w:rPr>
              <w:t xml:space="preserve"> </w:t>
            </w:r>
          </w:p>
        </w:tc>
        <w:tc>
          <w:tcPr>
            <w:tcW w:w="283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r>
              <w:rPr>
                <w:rFonts w:hint="eastAsia" w:ascii="仿宋" w:hAnsi="仿宋" w:eastAsia="仿宋" w:cs="仿宋"/>
                <w:sz w:val="28"/>
                <w:szCs w:val="28"/>
              </w:rPr>
              <w:t xml:space="preserve"> </w:t>
            </w:r>
          </w:p>
        </w:tc>
        <w:tc>
          <w:tcPr>
            <w:tcW w:w="283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atLeast"/>
              <w:jc w:val="center"/>
              <w:rPr>
                <w:rFonts w:ascii="仿宋" w:hAnsi="仿宋" w:eastAsia="仿宋" w:cs="仿宋"/>
                <w:sz w:val="28"/>
                <w:szCs w:val="28"/>
              </w:rPr>
            </w:pPr>
          </w:p>
        </w:tc>
      </w:tr>
    </w:tbl>
    <w:p>
      <w:pPr>
        <w:pStyle w:val="16"/>
        <w:spacing w:line="520" w:lineRule="exact"/>
        <w:ind w:left="0" w:leftChars="0" w:firstLine="0" w:firstLineChars="0"/>
        <w:jc w:val="both"/>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注：1. 法律项目证明材料必须附：合同协议书</w:t>
      </w:r>
      <w:r>
        <w:rPr>
          <w:rFonts w:hint="eastAsia" w:ascii="仿宋_GB2312" w:hAnsi="仿宋_GB2312" w:eastAsia="仿宋_GB2312" w:cs="仿宋_GB2312"/>
          <w:kern w:val="0"/>
          <w:sz w:val="28"/>
          <w:szCs w:val="28"/>
        </w:rPr>
        <w:t>或</w:t>
      </w:r>
      <w:r>
        <w:rPr>
          <w:rFonts w:ascii="仿宋_GB2312" w:hAnsi="仿宋_GB2312" w:eastAsia="仿宋_GB2312" w:cs="仿宋_GB2312"/>
          <w:kern w:val="0"/>
          <w:sz w:val="28"/>
          <w:szCs w:val="28"/>
        </w:rPr>
        <w:t>判决书</w:t>
      </w:r>
      <w:r>
        <w:rPr>
          <w:rFonts w:hint="eastAsia" w:ascii="仿宋_GB2312" w:hAnsi="仿宋_GB2312" w:eastAsia="仿宋_GB2312" w:cs="仿宋_GB2312"/>
          <w:kern w:val="0"/>
          <w:sz w:val="28"/>
          <w:szCs w:val="28"/>
        </w:rPr>
        <w:t>，或</w:t>
      </w:r>
      <w:r>
        <w:rPr>
          <w:rFonts w:ascii="仿宋_GB2312" w:hAnsi="仿宋_GB2312" w:eastAsia="仿宋_GB2312" w:cs="仿宋_GB2312"/>
          <w:kern w:val="0"/>
          <w:sz w:val="28"/>
          <w:szCs w:val="28"/>
        </w:rPr>
        <w:t>调解书</w:t>
      </w:r>
      <w:r>
        <w:rPr>
          <w:rFonts w:hint="eastAsia" w:ascii="仿宋_GB2312" w:hAnsi="仿宋_GB2312" w:eastAsia="仿宋_GB2312" w:cs="仿宋_GB2312"/>
          <w:kern w:val="0"/>
          <w:sz w:val="28"/>
          <w:szCs w:val="28"/>
        </w:rPr>
        <w:t>，或</w:t>
      </w:r>
      <w:r>
        <w:rPr>
          <w:rFonts w:ascii="仿宋_GB2312" w:hAnsi="仿宋_GB2312" w:eastAsia="仿宋_GB2312" w:cs="仿宋_GB2312"/>
          <w:kern w:val="0"/>
          <w:sz w:val="28"/>
          <w:szCs w:val="28"/>
        </w:rPr>
        <w:t>仲裁书</w:t>
      </w:r>
      <w:r>
        <w:rPr>
          <w:rFonts w:hint="eastAsia" w:ascii="仿宋_GB2312" w:hAnsi="仿宋_GB2312" w:eastAsia="仿宋_GB2312" w:cs="仿宋_GB2312"/>
          <w:kern w:val="0"/>
          <w:sz w:val="28"/>
          <w:szCs w:val="28"/>
        </w:rPr>
        <w:t>，或</w:t>
      </w:r>
      <w:r>
        <w:rPr>
          <w:rFonts w:ascii="仿宋_GB2312" w:hAnsi="仿宋_GB2312" w:eastAsia="仿宋_GB2312" w:cs="仿宋_GB2312"/>
          <w:kern w:val="0"/>
          <w:sz w:val="28"/>
          <w:szCs w:val="28"/>
        </w:rPr>
        <w:t>发包人出具的证明等能够证明业绩真实性的材料</w:t>
      </w:r>
      <w:r>
        <w:rPr>
          <w:rFonts w:hint="eastAsia" w:ascii="仿宋_GB2312" w:hAnsi="仿宋_GB2312" w:eastAsia="仿宋_GB2312" w:cs="仿宋_GB2312"/>
          <w:kern w:val="0"/>
          <w:sz w:val="28"/>
          <w:szCs w:val="28"/>
        </w:rPr>
        <w:t>复印件</w:t>
      </w:r>
      <w:r>
        <w:rPr>
          <w:rFonts w:ascii="仿宋_GB2312" w:hAnsi="仿宋_GB2312" w:eastAsia="仿宋_GB2312" w:cs="仿宋_GB2312"/>
          <w:kern w:val="0"/>
          <w:sz w:val="28"/>
          <w:szCs w:val="28"/>
        </w:rPr>
        <w:t>。</w:t>
      </w:r>
    </w:p>
    <w:p>
      <w:pPr>
        <w:pStyle w:val="16"/>
        <w:spacing w:line="520" w:lineRule="exact"/>
        <w:ind w:left="0" w:leftChars="0" w:firstLine="560"/>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ascii="仿宋_GB2312" w:hAnsi="仿宋_GB2312" w:eastAsia="仿宋_GB2312" w:cs="仿宋_GB2312"/>
          <w:kern w:val="0"/>
          <w:sz w:val="28"/>
          <w:szCs w:val="28"/>
        </w:rPr>
        <w:t>无有效证明材料的业绩视为无效业绩。</w:t>
      </w:r>
    </w:p>
    <w:p>
      <w:pPr>
        <w:adjustRightInd/>
        <w:snapToGrid/>
        <w:spacing w:after="0"/>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pStyle w:val="16"/>
        <w:spacing w:line="520" w:lineRule="exact"/>
        <w:ind w:left="0" w:leftChars="0" w:firstLine="0" w:firstLineChars="0"/>
        <w:jc w:val="both"/>
        <w:rPr>
          <w:rFonts w:ascii="仿宋_GB2312" w:hAnsi="仿宋_GB2312" w:eastAsia="仿宋_GB2312" w:cs="仿宋_GB2312"/>
          <w:kern w:val="0"/>
          <w:sz w:val="28"/>
          <w:szCs w:val="28"/>
        </w:rPr>
      </w:pPr>
    </w:p>
    <w:p>
      <w:pPr>
        <w:pStyle w:val="16"/>
        <w:numPr>
          <w:ilvl w:val="255"/>
          <w:numId w:val="0"/>
        </w:numPr>
        <w:spacing w:line="520" w:lineRule="exact"/>
        <w:jc w:val="center"/>
        <w:rPr>
          <w:rFonts w:ascii="仿宋_GB2312" w:hAnsi="仿宋_GB2312" w:eastAsia="仿宋_GB2312" w:cs="仿宋_GB2312"/>
          <w:kern w:val="0"/>
          <w:sz w:val="32"/>
          <w:szCs w:val="32"/>
          <w:lang w:eastAsia="zh-Hans"/>
        </w:rPr>
      </w:pP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七</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承诺书</w:t>
      </w:r>
    </w:p>
    <w:p>
      <w:pPr>
        <w:pStyle w:val="16"/>
        <w:numPr>
          <w:ilvl w:val="255"/>
          <w:numId w:val="0"/>
        </w:numPr>
        <w:spacing w:line="520" w:lineRule="exact"/>
        <w:jc w:val="both"/>
        <w:rPr>
          <w:rFonts w:ascii="仿宋_GB2312" w:hAnsi="仿宋_GB2312" w:eastAsia="仿宋_GB2312" w:cs="仿宋_GB2312"/>
          <w:kern w:val="0"/>
          <w:sz w:val="32"/>
          <w:szCs w:val="32"/>
          <w:lang w:eastAsia="zh-Hans"/>
        </w:rPr>
      </w:pPr>
    </w:p>
    <w:p>
      <w:pPr>
        <w:pStyle w:val="16"/>
        <w:spacing w:line="400" w:lineRule="exact"/>
        <w:ind w:left="0" w:leftChars="0"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四川川东高速公路有限责任公司、四川达渝高速公路建设开发有限公司、四川大垫高速公路有限责任公司：</w:t>
      </w:r>
    </w:p>
    <w:p>
      <w:pPr>
        <w:pStyle w:val="2"/>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我方在此声明，所递交的比选申请文件（包括有关资料、澄清）真实可信，不存在虚假（包括隐瞒）。</w:t>
      </w:r>
    </w:p>
    <w:p>
      <w:pPr>
        <w:spacing w:line="334"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近三年（20</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年至今）在经营活动中无违法违规记录。</w: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近三年（20</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年至今）无刑事犯罪记录，未受过纪律处分、行政处罚或行业处分等不适宜担任诉讼代理律师的情形。</w:t>
      </w:r>
    </w:p>
    <w:p>
      <w:pPr>
        <w:pStyle w:val="16"/>
        <w:spacing w:line="540" w:lineRule="exact"/>
        <w:ind w:left="0" w:leftChars="0" w:firstLine="2800" w:firstLineChars="1000"/>
        <w:rPr>
          <w:rFonts w:ascii="仿宋_GB2312" w:hAnsi="仿宋_GB2312" w:eastAsia="仿宋_GB2312" w:cs="仿宋_GB2312"/>
          <w:kern w:val="0"/>
          <w:sz w:val="28"/>
          <w:szCs w:val="28"/>
        </w:rPr>
      </w:pPr>
    </w:p>
    <w:p>
      <w:pPr>
        <w:pStyle w:val="16"/>
        <w:spacing w:line="540" w:lineRule="exact"/>
        <w:ind w:left="0" w:leftChars="0" w:firstLine="2800" w:firstLineChars="10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比选申请</w:t>
      </w:r>
      <w:r>
        <w:rPr>
          <w:rFonts w:ascii="仿宋_GB2312" w:hAnsi="仿宋_GB2312" w:eastAsia="仿宋_GB2312" w:cs="仿宋_GB2312"/>
          <w:kern w:val="0"/>
          <w:sz w:val="28"/>
          <w:szCs w:val="28"/>
        </w:rPr>
        <w:t>人：</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（盖章）</w:t>
      </w:r>
    </w:p>
    <w:p>
      <w:pPr>
        <w:pStyle w:val="16"/>
        <w:spacing w:line="540" w:lineRule="exact"/>
        <w:ind w:left="0" w:leftChars="0" w:firstLine="2800" w:firstLineChars="10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日</w:t>
      </w:r>
    </w:p>
    <w:p>
      <w:pPr>
        <w:pStyle w:val="2"/>
        <w:ind w:firstLine="560"/>
        <w:rPr>
          <w:rFonts w:ascii="仿宋_GB2312" w:hAnsi="仿宋_GB2312" w:eastAsia="仿宋_GB2312" w:cs="仿宋_GB2312"/>
          <w:color w:val="auto"/>
          <w:sz w:val="28"/>
          <w:szCs w:val="28"/>
          <w:u w:val="single"/>
        </w:rPr>
      </w:pPr>
    </w:p>
    <w:p>
      <w:pPr>
        <w:pStyle w:val="16"/>
        <w:spacing w:line="520" w:lineRule="exact"/>
        <w:ind w:left="0" w:leftChars="0" w:firstLine="0" w:firstLineChars="0"/>
        <w:jc w:val="center"/>
        <w:rPr>
          <w:rFonts w:ascii="仿宋_GB2312" w:hAnsi="仿宋_GB2312" w:eastAsia="仿宋_GB2312" w:cs="仿宋_GB2312"/>
          <w:kern w:val="0"/>
          <w:sz w:val="32"/>
          <w:szCs w:val="32"/>
        </w:rPr>
      </w:pPr>
    </w:p>
    <w:p>
      <w:pPr>
        <w:pStyle w:val="16"/>
        <w:spacing w:line="520" w:lineRule="exact"/>
        <w:ind w:left="0" w:leftChars="0" w:firstLine="0" w:firstLineChars="0"/>
        <w:jc w:val="center"/>
        <w:rPr>
          <w:rFonts w:ascii="仿宋_GB2312" w:hAnsi="仿宋_GB2312" w:eastAsia="仿宋_GB2312" w:cs="仿宋_GB2312"/>
          <w:kern w:val="0"/>
          <w:sz w:val="32"/>
          <w:szCs w:val="32"/>
        </w:rPr>
      </w:pPr>
    </w:p>
    <w:p>
      <w:pPr>
        <w:adjustRightInd/>
        <w:snapToGrid/>
        <w:spacing w:after="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16"/>
        <w:spacing w:line="520" w:lineRule="exact"/>
        <w:ind w:left="0" w:leftChars="0" w:firstLine="0" w:firstLineChars="0"/>
        <w:jc w:val="center"/>
        <w:rPr>
          <w:rFonts w:ascii="仿宋_GB2312" w:hAnsi="仿宋_GB2312" w:eastAsia="仿宋_GB2312" w:cs="仿宋_GB2312"/>
          <w:kern w:val="0"/>
          <w:sz w:val="32"/>
          <w:szCs w:val="32"/>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八</w:t>
      </w:r>
      <w:r>
        <w:rPr>
          <w:rFonts w:ascii="仿宋_GB2312" w:hAnsi="仿宋_GB2312" w:eastAsia="仿宋_GB2312" w:cs="仿宋_GB2312"/>
          <w:kern w:val="0"/>
          <w:sz w:val="32"/>
          <w:szCs w:val="32"/>
        </w:rPr>
        <w:t>）工作建议书</w:t>
      </w:r>
    </w:p>
    <w:p>
      <w:pPr>
        <w:pStyle w:val="16"/>
        <w:spacing w:line="520" w:lineRule="exact"/>
        <w:ind w:left="0" w:leftChars="0" w:firstLine="0" w:firstLineChars="0"/>
        <w:jc w:val="both"/>
        <w:rPr>
          <w:rFonts w:ascii="仿宋_GB2312" w:hAnsi="仿宋_GB2312" w:eastAsia="仿宋_GB2312" w:cs="仿宋_GB2312"/>
          <w:kern w:val="0"/>
          <w:sz w:val="28"/>
          <w:szCs w:val="28"/>
        </w:rPr>
      </w:pPr>
    </w:p>
    <w:p>
      <w:pPr>
        <w:pStyle w:val="16"/>
        <w:spacing w:line="520" w:lineRule="exact"/>
        <w:ind w:left="0" w:leftChars="0" w:firstLine="560"/>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工作建议书无格式要求，由比选申请人自行拟定，作为技术评审的依据。</w:t>
      </w:r>
      <w:r>
        <w:rPr>
          <w:rFonts w:ascii="仿宋_GB2312" w:hAnsi="仿宋_GB2312" w:eastAsia="仿宋_GB2312" w:cs="仿宋_GB2312"/>
          <w:kern w:val="0"/>
          <w:sz w:val="28"/>
          <w:szCs w:val="28"/>
        </w:rPr>
        <w:t>工作建议书</w:t>
      </w:r>
      <w:r>
        <w:rPr>
          <w:rFonts w:hint="eastAsia" w:ascii="仿宋_GB2312" w:hAnsi="仿宋_GB2312" w:eastAsia="仿宋_GB2312" w:cs="仿宋_GB2312"/>
          <w:kern w:val="0"/>
          <w:sz w:val="28"/>
          <w:szCs w:val="28"/>
        </w:rPr>
        <w:t>应当</w:t>
      </w:r>
      <w:r>
        <w:rPr>
          <w:rFonts w:ascii="仿宋_GB2312" w:hAnsi="仿宋_GB2312" w:eastAsia="仿宋_GB2312" w:cs="仿宋_GB2312"/>
          <w:kern w:val="0"/>
          <w:sz w:val="28"/>
          <w:szCs w:val="28"/>
        </w:rPr>
        <w:t>包括</w:t>
      </w:r>
      <w:r>
        <w:rPr>
          <w:rFonts w:hint="eastAsia" w:ascii="仿宋_GB2312" w:hAnsi="仿宋_GB2312" w:eastAsia="仿宋_GB2312" w:cs="仿宋_GB2312"/>
          <w:kern w:val="0"/>
          <w:sz w:val="28"/>
          <w:szCs w:val="28"/>
        </w:rPr>
        <w:t>以下内容</w:t>
      </w:r>
      <w:r>
        <w:rPr>
          <w:rFonts w:ascii="仿宋_GB2312" w:hAnsi="仿宋_GB2312" w:eastAsia="仿宋_GB2312" w:cs="仿宋_GB2312"/>
          <w:kern w:val="0"/>
          <w:sz w:val="28"/>
          <w:szCs w:val="28"/>
        </w:rPr>
        <w:t>：</w:t>
      </w:r>
    </w:p>
    <w:p>
      <w:pPr>
        <w:pStyle w:val="16"/>
        <w:spacing w:line="520" w:lineRule="exact"/>
        <w:ind w:left="0" w:leftChars="0" w:firstLine="560"/>
        <w:jc w:val="both"/>
        <w:rPr>
          <w:rFonts w:hint="eastAsia"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rPr>
        <w:t>1、法律顾问咨询服务的理解和总体认识</w:t>
      </w:r>
      <w:r>
        <w:rPr>
          <w:rFonts w:hint="eastAsia" w:ascii="仿宋_GB2312" w:hAnsi="仿宋_GB2312" w:eastAsia="仿宋_GB2312" w:cs="仿宋_GB2312"/>
          <w:kern w:val="0"/>
          <w:sz w:val="28"/>
          <w:szCs w:val="28"/>
          <w:lang w:eastAsia="zh-CN"/>
        </w:rPr>
        <w:t>；</w:t>
      </w:r>
    </w:p>
    <w:p>
      <w:pPr>
        <w:pStyle w:val="16"/>
        <w:spacing w:line="520" w:lineRule="exact"/>
        <w:ind w:left="0" w:leftChars="0" w:firstLine="560"/>
        <w:jc w:val="both"/>
        <w:rPr>
          <w:rFonts w:hint="eastAsia"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rPr>
        <w:t>2、法律顾问的组织、人员安排、主要工作程序和方法</w:t>
      </w:r>
      <w:r>
        <w:rPr>
          <w:rFonts w:hint="eastAsia" w:ascii="仿宋_GB2312" w:hAnsi="仿宋_GB2312" w:eastAsia="仿宋_GB2312" w:cs="仿宋_GB2312"/>
          <w:kern w:val="0"/>
          <w:sz w:val="28"/>
          <w:szCs w:val="28"/>
          <w:lang w:eastAsia="zh-CN"/>
        </w:rPr>
        <w:t>；</w:t>
      </w:r>
    </w:p>
    <w:p>
      <w:pPr>
        <w:pStyle w:val="16"/>
        <w:spacing w:line="520" w:lineRule="exact"/>
        <w:ind w:left="0" w:leftChars="0" w:firstLine="560"/>
        <w:jc w:val="both"/>
        <w:rPr>
          <w:rFonts w:hint="eastAsia"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rPr>
        <w:t>3、工作规划、服务保证及实施细则</w:t>
      </w:r>
      <w:r>
        <w:rPr>
          <w:rFonts w:hint="eastAsia" w:ascii="仿宋_GB2312" w:hAnsi="仿宋_GB2312" w:eastAsia="仿宋_GB2312" w:cs="仿宋_GB2312"/>
          <w:kern w:val="0"/>
          <w:sz w:val="28"/>
          <w:szCs w:val="28"/>
          <w:lang w:eastAsia="zh-CN"/>
        </w:rPr>
        <w:t>。</w:t>
      </w:r>
    </w:p>
    <w:p>
      <w:pPr>
        <w:pStyle w:val="16"/>
        <w:spacing w:line="520" w:lineRule="exact"/>
        <w:ind w:left="0" w:leftChars="0" w:firstLine="0" w:firstLineChars="0"/>
        <w:jc w:val="both"/>
        <w:rPr>
          <w:rFonts w:ascii="仿宋_GB2312" w:hAnsi="仿宋_GB2312" w:eastAsia="仿宋_GB2312" w:cs="仿宋_GB2312"/>
          <w:kern w:val="0"/>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480368"/>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8176B"/>
    <w:multiLevelType w:val="singleLevel"/>
    <w:tmpl w:val="D198176B"/>
    <w:lvl w:ilvl="0" w:tentative="0">
      <w:start w:val="1"/>
      <w:numFmt w:val="chineseCounting"/>
      <w:suff w:val="nothing"/>
      <w:lvlText w:val="%1、"/>
      <w:lvlJc w:val="left"/>
      <w:rPr>
        <w:rFonts w:hint="eastAsia"/>
      </w:rPr>
    </w:lvl>
  </w:abstractNum>
  <w:abstractNum w:abstractNumId="1">
    <w:nsid w:val="D2E6B324"/>
    <w:multiLevelType w:val="singleLevel"/>
    <w:tmpl w:val="D2E6B324"/>
    <w:lvl w:ilvl="0" w:tentative="0">
      <w:start w:val="3"/>
      <w:numFmt w:val="chineseCounting"/>
      <w:suff w:val="space"/>
      <w:lvlText w:val="第%1章"/>
      <w:lvlJc w:val="left"/>
      <w:rPr>
        <w:rFonts w:hint="eastAsia"/>
      </w:rPr>
    </w:lvl>
  </w:abstractNum>
  <w:abstractNum w:abstractNumId="2">
    <w:nsid w:val="14605F54"/>
    <w:multiLevelType w:val="multilevel"/>
    <w:tmpl w:val="14605F54"/>
    <w:lvl w:ilvl="0" w:tentative="0">
      <w:start w:val="1"/>
      <w:numFmt w:val="japaneseCounting"/>
      <w:suff w:val="space"/>
      <w:lvlText w:val="第%1条 "/>
      <w:lvlJc w:val="left"/>
      <w:pPr>
        <w:ind w:left="900" w:hanging="420"/>
      </w:pPr>
      <w:rPr>
        <w:rFonts w:hint="eastAsia"/>
        <w:b/>
        <w:bCs/>
      </w:rPr>
    </w:lvl>
    <w:lvl w:ilvl="1" w:tentative="0">
      <w:start w:val="1"/>
      <w:numFmt w:val="japaneseCounting"/>
      <w:lvlText w:val="（%2）"/>
      <w:lvlJc w:val="left"/>
      <w:pPr>
        <w:ind w:left="1140" w:hanging="72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896163"/>
    <w:multiLevelType w:val="multilevel"/>
    <w:tmpl w:val="19896163"/>
    <w:lvl w:ilvl="0" w:tentative="0">
      <w:start w:val="1"/>
      <w:numFmt w:val="decimal"/>
      <w:suff w:val="space"/>
      <w:lvlText w:val="%1."/>
      <w:lvlJc w:val="left"/>
      <w:pPr>
        <w:ind w:left="1140" w:hanging="720"/>
      </w:pPr>
      <w:rPr>
        <w:rFonts w:hint="eastAsia"/>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4">
    <w:nsid w:val="2D427F9E"/>
    <w:multiLevelType w:val="multilevel"/>
    <w:tmpl w:val="2D427F9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F305A97"/>
    <w:multiLevelType w:val="multilevel"/>
    <w:tmpl w:val="3F305A9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1957652"/>
    <w:multiLevelType w:val="multilevel"/>
    <w:tmpl w:val="51957652"/>
    <w:lvl w:ilvl="0" w:tentative="0">
      <w:start w:val="1"/>
      <w:numFmt w:val="decimal"/>
      <w:lvlText w:val="%1."/>
      <w:lvlJc w:val="left"/>
      <w:pPr>
        <w:ind w:left="900" w:hanging="420"/>
      </w:pPr>
    </w:lvl>
    <w:lvl w:ilvl="1" w:tentative="0">
      <w:start w:val="1"/>
      <w:numFmt w:val="japaneseCounting"/>
      <w:lvlText w:val="第%2条"/>
      <w:lvlJc w:val="left"/>
      <w:pPr>
        <w:ind w:left="1880" w:hanging="9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46D1BCD"/>
    <w:multiLevelType w:val="multilevel"/>
    <w:tmpl w:val="546D1BC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19"/>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YTAxN2RlNDNlMjEzYTQ3YzZmMzlmN2JlNTQyNmIifQ=="/>
  </w:docVars>
  <w:rsids>
    <w:rsidRoot w:val="00172A27"/>
    <w:rsid w:val="0003309C"/>
    <w:rsid w:val="00047D92"/>
    <w:rsid w:val="00072765"/>
    <w:rsid w:val="000C7ADF"/>
    <w:rsid w:val="000D300F"/>
    <w:rsid w:val="00112B3B"/>
    <w:rsid w:val="001321A1"/>
    <w:rsid w:val="00136E19"/>
    <w:rsid w:val="0016403E"/>
    <w:rsid w:val="00167340"/>
    <w:rsid w:val="00167E60"/>
    <w:rsid w:val="00172A27"/>
    <w:rsid w:val="0018533B"/>
    <w:rsid w:val="001D6646"/>
    <w:rsid w:val="00225864"/>
    <w:rsid w:val="00231F2F"/>
    <w:rsid w:val="00255200"/>
    <w:rsid w:val="002652A2"/>
    <w:rsid w:val="00270152"/>
    <w:rsid w:val="002A6675"/>
    <w:rsid w:val="002D3152"/>
    <w:rsid w:val="00390530"/>
    <w:rsid w:val="003D7DAF"/>
    <w:rsid w:val="00407950"/>
    <w:rsid w:val="004D3205"/>
    <w:rsid w:val="00523DDB"/>
    <w:rsid w:val="00547AE9"/>
    <w:rsid w:val="005823C8"/>
    <w:rsid w:val="005A6AFE"/>
    <w:rsid w:val="005C0919"/>
    <w:rsid w:val="006C6B99"/>
    <w:rsid w:val="00773C9E"/>
    <w:rsid w:val="007E43D4"/>
    <w:rsid w:val="00815273"/>
    <w:rsid w:val="00840157"/>
    <w:rsid w:val="008870A4"/>
    <w:rsid w:val="008A7AB8"/>
    <w:rsid w:val="008B12C3"/>
    <w:rsid w:val="008C553C"/>
    <w:rsid w:val="00902565"/>
    <w:rsid w:val="0094034D"/>
    <w:rsid w:val="009536C3"/>
    <w:rsid w:val="00967E0A"/>
    <w:rsid w:val="009758CC"/>
    <w:rsid w:val="009B2A95"/>
    <w:rsid w:val="009F180E"/>
    <w:rsid w:val="00A13839"/>
    <w:rsid w:val="00A46111"/>
    <w:rsid w:val="00B316D9"/>
    <w:rsid w:val="00B70614"/>
    <w:rsid w:val="00C1098F"/>
    <w:rsid w:val="00C224F1"/>
    <w:rsid w:val="00C80DB7"/>
    <w:rsid w:val="00CE2C61"/>
    <w:rsid w:val="00CF3ED4"/>
    <w:rsid w:val="00DB49BA"/>
    <w:rsid w:val="00DD2161"/>
    <w:rsid w:val="00E23AB9"/>
    <w:rsid w:val="00F007E9"/>
    <w:rsid w:val="00F61B77"/>
    <w:rsid w:val="00F83073"/>
    <w:rsid w:val="00FD5ACD"/>
    <w:rsid w:val="032348AB"/>
    <w:rsid w:val="03741B99"/>
    <w:rsid w:val="041D1F18"/>
    <w:rsid w:val="060707DD"/>
    <w:rsid w:val="07727EEC"/>
    <w:rsid w:val="07DE6ECF"/>
    <w:rsid w:val="0AFA2630"/>
    <w:rsid w:val="0C956644"/>
    <w:rsid w:val="0DBD6747"/>
    <w:rsid w:val="0DDA2708"/>
    <w:rsid w:val="0E125E9A"/>
    <w:rsid w:val="0E222931"/>
    <w:rsid w:val="0FBE01A5"/>
    <w:rsid w:val="107D4042"/>
    <w:rsid w:val="11686414"/>
    <w:rsid w:val="1173669F"/>
    <w:rsid w:val="11EE4584"/>
    <w:rsid w:val="127C2103"/>
    <w:rsid w:val="13477D30"/>
    <w:rsid w:val="13911466"/>
    <w:rsid w:val="13BF7656"/>
    <w:rsid w:val="14257FA7"/>
    <w:rsid w:val="1438119D"/>
    <w:rsid w:val="16075904"/>
    <w:rsid w:val="16096D41"/>
    <w:rsid w:val="16C347C7"/>
    <w:rsid w:val="179E35EE"/>
    <w:rsid w:val="179F4858"/>
    <w:rsid w:val="19107B87"/>
    <w:rsid w:val="19B8756E"/>
    <w:rsid w:val="1A683A18"/>
    <w:rsid w:val="1B006F34"/>
    <w:rsid w:val="1D761961"/>
    <w:rsid w:val="1DB250B7"/>
    <w:rsid w:val="1DF364B5"/>
    <w:rsid w:val="20A1779F"/>
    <w:rsid w:val="21547F3E"/>
    <w:rsid w:val="22960E8C"/>
    <w:rsid w:val="22CB3C4E"/>
    <w:rsid w:val="22FE49B7"/>
    <w:rsid w:val="237F406B"/>
    <w:rsid w:val="2438471B"/>
    <w:rsid w:val="26643BFE"/>
    <w:rsid w:val="26A84225"/>
    <w:rsid w:val="26F03FAC"/>
    <w:rsid w:val="26FC021C"/>
    <w:rsid w:val="27F3161F"/>
    <w:rsid w:val="290401B8"/>
    <w:rsid w:val="2A2E715A"/>
    <w:rsid w:val="2C780D13"/>
    <w:rsid w:val="2CD05439"/>
    <w:rsid w:val="2D55517C"/>
    <w:rsid w:val="2E245E8E"/>
    <w:rsid w:val="2F7A044F"/>
    <w:rsid w:val="2FEFF41F"/>
    <w:rsid w:val="30B71C36"/>
    <w:rsid w:val="31B95F69"/>
    <w:rsid w:val="324A4F8F"/>
    <w:rsid w:val="32C54D96"/>
    <w:rsid w:val="330A3BF0"/>
    <w:rsid w:val="334375E4"/>
    <w:rsid w:val="341600F9"/>
    <w:rsid w:val="34343B09"/>
    <w:rsid w:val="347F69DC"/>
    <w:rsid w:val="35112805"/>
    <w:rsid w:val="357F49C9"/>
    <w:rsid w:val="369F7680"/>
    <w:rsid w:val="37030C64"/>
    <w:rsid w:val="371166E6"/>
    <w:rsid w:val="37F835A5"/>
    <w:rsid w:val="3A00765E"/>
    <w:rsid w:val="3B00481A"/>
    <w:rsid w:val="3B3F2D0A"/>
    <w:rsid w:val="3BCB52CC"/>
    <w:rsid w:val="3C1B789E"/>
    <w:rsid w:val="3D0400EA"/>
    <w:rsid w:val="3D394BF1"/>
    <w:rsid w:val="3DBF3420"/>
    <w:rsid w:val="3F5F7351"/>
    <w:rsid w:val="40254BC8"/>
    <w:rsid w:val="403103D7"/>
    <w:rsid w:val="41A87BC6"/>
    <w:rsid w:val="448E0F5F"/>
    <w:rsid w:val="452D3B07"/>
    <w:rsid w:val="45E23D27"/>
    <w:rsid w:val="463C2446"/>
    <w:rsid w:val="464E0F44"/>
    <w:rsid w:val="46681526"/>
    <w:rsid w:val="4676256D"/>
    <w:rsid w:val="476B5DBC"/>
    <w:rsid w:val="48314138"/>
    <w:rsid w:val="483D15E1"/>
    <w:rsid w:val="488F08B2"/>
    <w:rsid w:val="48ED6392"/>
    <w:rsid w:val="495661C3"/>
    <w:rsid w:val="495F42EA"/>
    <w:rsid w:val="49E664DF"/>
    <w:rsid w:val="49EC0A5F"/>
    <w:rsid w:val="4A261CD7"/>
    <w:rsid w:val="4A6D507F"/>
    <w:rsid w:val="4B30198F"/>
    <w:rsid w:val="4C7E32ED"/>
    <w:rsid w:val="4D5458B4"/>
    <w:rsid w:val="4D9047DF"/>
    <w:rsid w:val="4DBB28EA"/>
    <w:rsid w:val="4DE24F9C"/>
    <w:rsid w:val="50AD57CE"/>
    <w:rsid w:val="50E07518"/>
    <w:rsid w:val="5116753A"/>
    <w:rsid w:val="51242B86"/>
    <w:rsid w:val="513420F3"/>
    <w:rsid w:val="51511167"/>
    <w:rsid w:val="51A30702"/>
    <w:rsid w:val="51E740C4"/>
    <w:rsid w:val="51ED1E8E"/>
    <w:rsid w:val="52183020"/>
    <w:rsid w:val="52377D3B"/>
    <w:rsid w:val="52C238E5"/>
    <w:rsid w:val="53AD2437"/>
    <w:rsid w:val="541F10CB"/>
    <w:rsid w:val="54F97C3F"/>
    <w:rsid w:val="555D21D7"/>
    <w:rsid w:val="556F58FB"/>
    <w:rsid w:val="56E32732"/>
    <w:rsid w:val="57AB660A"/>
    <w:rsid w:val="58646800"/>
    <w:rsid w:val="589F0AD8"/>
    <w:rsid w:val="58D17045"/>
    <w:rsid w:val="595B3551"/>
    <w:rsid w:val="59BA68A2"/>
    <w:rsid w:val="5ACC6B10"/>
    <w:rsid w:val="5B30317D"/>
    <w:rsid w:val="5C3F3FFB"/>
    <w:rsid w:val="5DAD3A79"/>
    <w:rsid w:val="5E130369"/>
    <w:rsid w:val="5F873C50"/>
    <w:rsid w:val="60C8673E"/>
    <w:rsid w:val="635D5B0E"/>
    <w:rsid w:val="63F60D77"/>
    <w:rsid w:val="65464803"/>
    <w:rsid w:val="65DC1B12"/>
    <w:rsid w:val="67FB0696"/>
    <w:rsid w:val="68015D6B"/>
    <w:rsid w:val="681D4A76"/>
    <w:rsid w:val="69266272"/>
    <w:rsid w:val="699D69A6"/>
    <w:rsid w:val="6B85733F"/>
    <w:rsid w:val="6BF95DFB"/>
    <w:rsid w:val="6C79796F"/>
    <w:rsid w:val="6D911044"/>
    <w:rsid w:val="6E097F2E"/>
    <w:rsid w:val="6EA5EE2A"/>
    <w:rsid w:val="6EC854BE"/>
    <w:rsid w:val="6F3E0755"/>
    <w:rsid w:val="6F5E5010"/>
    <w:rsid w:val="6F7E589F"/>
    <w:rsid w:val="6FCD152B"/>
    <w:rsid w:val="6FD81D7F"/>
    <w:rsid w:val="70BD04CD"/>
    <w:rsid w:val="70C40AAC"/>
    <w:rsid w:val="71836296"/>
    <w:rsid w:val="720D1E5C"/>
    <w:rsid w:val="74B73CFB"/>
    <w:rsid w:val="74C72569"/>
    <w:rsid w:val="74F01185"/>
    <w:rsid w:val="758F44DE"/>
    <w:rsid w:val="76040B5B"/>
    <w:rsid w:val="77002186"/>
    <w:rsid w:val="776215B2"/>
    <w:rsid w:val="79A72BDF"/>
    <w:rsid w:val="79FC47FF"/>
    <w:rsid w:val="7A404A50"/>
    <w:rsid w:val="7B2365E5"/>
    <w:rsid w:val="7B9A4FF1"/>
    <w:rsid w:val="7BDF2F84"/>
    <w:rsid w:val="7BE00DA4"/>
    <w:rsid w:val="7C8E169B"/>
    <w:rsid w:val="7CFD5322"/>
    <w:rsid w:val="7D7A7DE3"/>
    <w:rsid w:val="7DAA29C3"/>
    <w:rsid w:val="7EF70F9E"/>
    <w:rsid w:val="7F223277"/>
    <w:rsid w:val="7FEBB689"/>
    <w:rsid w:val="D7FFD711"/>
    <w:rsid w:val="DBFDCB08"/>
    <w:rsid w:val="DDB6D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4"/>
    <w:next w:val="1"/>
    <w:qFormat/>
    <w:uiPriority w:val="0"/>
    <w:pPr>
      <w:outlineLvl w:val="0"/>
    </w:pPr>
  </w:style>
  <w:style w:type="paragraph" w:styleId="4">
    <w:name w:val="heading 2"/>
    <w:basedOn w:val="5"/>
    <w:next w:val="1"/>
    <w:unhideWhenUsed/>
    <w:qFormat/>
    <w:uiPriority w:val="9"/>
    <w:pPr>
      <w:ind w:left="220" w:right="220" w:firstLine="602" w:firstLineChars="200"/>
      <w:outlineLvl w:val="1"/>
    </w:pPr>
  </w:style>
  <w:style w:type="paragraph" w:styleId="6">
    <w:name w:val="heading 3"/>
    <w:basedOn w:val="1"/>
    <w:next w:val="1"/>
    <w:link w:val="29"/>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color w:val="FF0000"/>
      <w:sz w:val="20"/>
    </w:rPr>
  </w:style>
  <w:style w:type="paragraph" w:styleId="5">
    <w:name w:val="Normal (Web)"/>
    <w:basedOn w:val="1"/>
    <w:qFormat/>
    <w:uiPriority w:val="0"/>
    <w:pPr>
      <w:spacing w:beforeAutospacing="1" w:after="0" w:afterAutospacing="1"/>
      <w:ind w:left="880" w:leftChars="100" w:right="100" w:rightChars="100"/>
    </w:pPr>
    <w:rPr>
      <w:rFonts w:eastAsia="仿宋_GB2312" w:cs="Times New Roman"/>
      <w:b/>
      <w:sz w:val="30"/>
    </w:rPr>
  </w:style>
  <w:style w:type="paragraph" w:styleId="7">
    <w:name w:val="Normal Indent"/>
    <w:basedOn w:val="1"/>
    <w:link w:val="30"/>
    <w:qFormat/>
    <w:uiPriority w:val="0"/>
    <w:pPr>
      <w:ind w:firstLine="420" w:firstLineChars="200"/>
    </w:pPr>
  </w:style>
  <w:style w:type="paragraph" w:styleId="8">
    <w:name w:val="annotation text"/>
    <w:basedOn w:val="1"/>
    <w:link w:val="25"/>
    <w:qFormat/>
    <w:uiPriority w:val="0"/>
  </w:style>
  <w:style w:type="paragraph" w:styleId="9">
    <w:name w:val="Body Text Indent"/>
    <w:basedOn w:val="1"/>
    <w:semiHidden/>
    <w:unhideWhenUsed/>
    <w:qFormat/>
    <w:uiPriority w:val="99"/>
    <w:pPr>
      <w:spacing w:after="120"/>
      <w:ind w:left="420" w:leftChars="200"/>
    </w:pPr>
  </w:style>
  <w:style w:type="paragraph" w:styleId="10">
    <w:name w:val="Plain Text"/>
    <w:basedOn w:val="1"/>
    <w:qFormat/>
    <w:uiPriority w:val="0"/>
    <w:rPr>
      <w:rFonts w:ascii="宋体" w:hAnsi="Courier New"/>
      <w:sz w:val="20"/>
      <w:szCs w:val="21"/>
    </w:rPr>
  </w:style>
  <w:style w:type="paragraph" w:styleId="11">
    <w:name w:val="footer"/>
    <w:basedOn w:val="1"/>
    <w:link w:val="33"/>
    <w:unhideWhenUsed/>
    <w:qFormat/>
    <w:uiPriority w:val="99"/>
    <w:pPr>
      <w:tabs>
        <w:tab w:val="center" w:pos="4153"/>
        <w:tab w:val="right" w:pos="8306"/>
      </w:tabs>
    </w:pPr>
    <w:rPr>
      <w:sz w:val="18"/>
      <w:szCs w:val="18"/>
    </w:rPr>
  </w:style>
  <w:style w:type="paragraph" w:styleId="12">
    <w:name w:val="header"/>
    <w:basedOn w:val="1"/>
    <w:unhideWhenUsed/>
    <w:qFormat/>
    <w:uiPriority w:val="0"/>
    <w:pPr>
      <w:pBdr>
        <w:bottom w:val="single" w:color="auto" w:sz="6" w:space="1"/>
      </w:pBdr>
      <w:tabs>
        <w:tab w:val="center" w:pos="4153"/>
        <w:tab w:val="right" w:pos="8306"/>
      </w:tabs>
      <w:jc w:val="center"/>
    </w:pPr>
    <w:rPr>
      <w:sz w:val="18"/>
      <w:szCs w:val="18"/>
    </w:rPr>
  </w:style>
  <w:style w:type="paragraph" w:styleId="13">
    <w:name w:val="Title"/>
    <w:basedOn w:val="1"/>
    <w:next w:val="1"/>
    <w:qFormat/>
    <w:uiPriority w:val="10"/>
    <w:pPr>
      <w:spacing w:before="240" w:after="60"/>
      <w:jc w:val="center"/>
      <w:outlineLvl w:val="0"/>
    </w:pPr>
    <w:rPr>
      <w:rFonts w:eastAsia="仿宋_GB2312" w:asciiTheme="majorHAnsi" w:hAnsiTheme="majorHAnsi" w:cstheme="majorBidi"/>
      <w:b/>
      <w:bCs/>
      <w:sz w:val="36"/>
      <w:szCs w:val="32"/>
    </w:rPr>
  </w:style>
  <w:style w:type="paragraph" w:styleId="14">
    <w:name w:val="annotation subject"/>
    <w:basedOn w:val="8"/>
    <w:next w:val="8"/>
    <w:link w:val="26"/>
    <w:qFormat/>
    <w:uiPriority w:val="0"/>
    <w:rPr>
      <w:b/>
      <w:bCs/>
    </w:rPr>
  </w:style>
  <w:style w:type="paragraph" w:styleId="15">
    <w:name w:val="Body Text First Indent"/>
    <w:basedOn w:val="1"/>
    <w:qFormat/>
    <w:uiPriority w:val="0"/>
    <w:pPr>
      <w:spacing w:line="312" w:lineRule="auto"/>
      <w:ind w:firstLine="420"/>
    </w:pPr>
  </w:style>
  <w:style w:type="paragraph" w:styleId="16">
    <w:name w:val="Body Text First Indent 2"/>
    <w:basedOn w:val="9"/>
    <w:link w:val="31"/>
    <w:qFormat/>
    <w:uiPriority w:val="0"/>
    <w:pPr>
      <w:adjustRightInd/>
      <w:ind w:firstLine="420" w:firstLineChars="200"/>
    </w:pPr>
    <w:rPr>
      <w:rFonts w:asciiTheme="minorHAnsi" w:hAnsiTheme="minorHAnsi" w:eastAsiaTheme="minorEastAsia"/>
      <w:kern w:val="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qFormat/>
    <w:uiPriority w:val="0"/>
    <w:rPr>
      <w:sz w:val="21"/>
      <w:szCs w:val="21"/>
    </w:rPr>
  </w:style>
  <w:style w:type="paragraph" w:customStyle="1" w:styleId="22">
    <w:name w:val="Default"/>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Table Paragraph"/>
    <w:basedOn w:val="1"/>
    <w:qFormat/>
    <w:uiPriority w:val="1"/>
  </w:style>
  <w:style w:type="character" w:customStyle="1" w:styleId="25">
    <w:name w:val="批注文字 字符"/>
    <w:basedOn w:val="19"/>
    <w:link w:val="8"/>
    <w:qFormat/>
    <w:uiPriority w:val="0"/>
    <w:rPr>
      <w:rFonts w:ascii="Tahoma" w:hAnsi="Tahoma" w:eastAsia="微软雅黑" w:cstheme="minorBidi"/>
      <w:sz w:val="22"/>
      <w:szCs w:val="22"/>
    </w:rPr>
  </w:style>
  <w:style w:type="character" w:customStyle="1" w:styleId="26">
    <w:name w:val="批注主题 字符"/>
    <w:basedOn w:val="25"/>
    <w:link w:val="14"/>
    <w:qFormat/>
    <w:uiPriority w:val="0"/>
    <w:rPr>
      <w:rFonts w:ascii="Tahoma" w:hAnsi="Tahoma" w:eastAsia="微软雅黑" w:cstheme="minorBidi"/>
      <w:b/>
      <w:bCs/>
      <w:sz w:val="22"/>
      <w:szCs w:val="22"/>
    </w:rPr>
  </w:style>
  <w:style w:type="paragraph" w:customStyle="1" w:styleId="27">
    <w:name w:val="修订1"/>
    <w:hidden/>
    <w:unhideWhenUsed/>
    <w:qFormat/>
    <w:uiPriority w:val="99"/>
    <w:rPr>
      <w:rFonts w:ascii="Tahoma" w:hAnsi="Tahoma" w:eastAsia="微软雅黑" w:cstheme="minorBidi"/>
      <w:sz w:val="22"/>
      <w:szCs w:val="22"/>
      <w:lang w:val="en-US" w:eastAsia="zh-CN" w:bidi="ar-SA"/>
    </w:rPr>
  </w:style>
  <w:style w:type="paragraph" w:customStyle="1" w:styleId="28">
    <w:name w:val="修订2"/>
    <w:hidden/>
    <w:unhideWhenUsed/>
    <w:qFormat/>
    <w:uiPriority w:val="99"/>
    <w:rPr>
      <w:rFonts w:ascii="Tahoma" w:hAnsi="Tahoma" w:eastAsia="微软雅黑" w:cstheme="minorBidi"/>
      <w:sz w:val="22"/>
      <w:szCs w:val="22"/>
      <w:lang w:val="en-US" w:eastAsia="zh-CN" w:bidi="ar-SA"/>
    </w:rPr>
  </w:style>
  <w:style w:type="character" w:customStyle="1" w:styleId="29">
    <w:name w:val="标题 3 字符"/>
    <w:basedOn w:val="19"/>
    <w:link w:val="6"/>
    <w:semiHidden/>
    <w:qFormat/>
    <w:uiPriority w:val="0"/>
    <w:rPr>
      <w:rFonts w:ascii="Tahoma" w:hAnsi="Tahoma" w:eastAsia="微软雅黑" w:cstheme="minorBidi"/>
      <w:b/>
      <w:bCs/>
      <w:sz w:val="32"/>
      <w:szCs w:val="32"/>
    </w:rPr>
  </w:style>
  <w:style w:type="character" w:customStyle="1" w:styleId="30">
    <w:name w:val="正文缩进 字符"/>
    <w:link w:val="7"/>
    <w:qFormat/>
    <w:uiPriority w:val="0"/>
    <w:rPr>
      <w:rFonts w:ascii="Tahoma" w:hAnsi="Tahoma" w:eastAsia="微软雅黑" w:cstheme="minorBidi"/>
      <w:sz w:val="22"/>
      <w:szCs w:val="22"/>
    </w:rPr>
  </w:style>
  <w:style w:type="character" w:customStyle="1" w:styleId="31">
    <w:name w:val="正文文本首行缩进 2 字符"/>
    <w:basedOn w:val="19"/>
    <w:link w:val="16"/>
    <w:qFormat/>
    <w:uiPriority w:val="0"/>
    <w:rPr>
      <w:rFonts w:asciiTheme="minorHAnsi" w:hAnsiTheme="minorHAnsi" w:eastAsiaTheme="minorEastAsia" w:cstheme="minorBidi"/>
      <w:kern w:val="2"/>
      <w:sz w:val="22"/>
      <w:szCs w:val="22"/>
    </w:rPr>
  </w:style>
  <w:style w:type="paragraph" w:customStyle="1" w:styleId="32">
    <w:name w:val="修订3"/>
    <w:hidden/>
    <w:unhideWhenUsed/>
    <w:qFormat/>
    <w:uiPriority w:val="99"/>
    <w:rPr>
      <w:rFonts w:ascii="Tahoma" w:hAnsi="Tahoma" w:eastAsia="微软雅黑" w:cstheme="minorBidi"/>
      <w:sz w:val="22"/>
      <w:szCs w:val="22"/>
      <w:lang w:val="en-US" w:eastAsia="zh-CN" w:bidi="ar-SA"/>
    </w:rPr>
  </w:style>
  <w:style w:type="character" w:customStyle="1" w:styleId="33">
    <w:name w:val="页脚 字符"/>
    <w:basedOn w:val="19"/>
    <w:link w:val="11"/>
    <w:qFormat/>
    <w:uiPriority w:val="99"/>
    <w:rPr>
      <w:rFonts w:ascii="Tahoma" w:hAnsi="Tahoma" w:eastAsia="微软雅黑" w:cstheme="minorBidi"/>
      <w:sz w:val="18"/>
      <w:szCs w:val="18"/>
    </w:rPr>
  </w:style>
  <w:style w:type="paragraph" w:customStyle="1" w:styleId="34">
    <w:name w:val="修订4"/>
    <w:hidden/>
    <w:unhideWhenUsed/>
    <w:qFormat/>
    <w:uiPriority w:val="99"/>
    <w:rPr>
      <w:rFonts w:ascii="Tahoma" w:hAnsi="Tahoma" w:eastAsia="微软雅黑" w:cstheme="minorBidi"/>
      <w:sz w:val="22"/>
      <w:szCs w:val="22"/>
      <w:lang w:val="en-US" w:eastAsia="zh-CN" w:bidi="ar-SA"/>
    </w:rPr>
  </w:style>
  <w:style w:type="paragraph" w:customStyle="1" w:styleId="35">
    <w:name w:val="Revision"/>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43</Pages>
  <Words>13794</Words>
  <Characters>14213</Characters>
  <Lines>106</Lines>
  <Paragraphs>30</Paragraphs>
  <TotalTime>109</TotalTime>
  <ScaleCrop>false</ScaleCrop>
  <LinksUpToDate>false</LinksUpToDate>
  <CharactersWithSpaces>15001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2023-07-12T03:01:00Z</dcterms:created>
  <dc:creator>徐驰</dc:creator>
  <cp:lastModifiedBy>何汶珈</cp:lastModifiedBy>
  <cp:lastPrinted>2021-10-28T06:46:00Z</cp:lastPrinted>
  <dcterms:modified xsi:type="dcterms:W3CDTF">2023-07-13T09:32:40Z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30A8D8CD228807FBE4B7A3640085B263_43</vt:lpwstr>
  </property>
</Properties>
</file>