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keepLines/>
        <w:spacing w:after="0" w:line="570" w:lineRule="exact"/>
        <w:jc w:val="both"/>
        <w:outlineLvl w:val="9"/>
        <w:rPr>
          <w:rFonts w:ascii="Times New Roman" w:hAnsi="黑体" w:eastAsia="方正小标宋简体"/>
          <w:color w:val="auto"/>
          <w:sz w:val="44"/>
        </w:rPr>
      </w:pPr>
      <w:bookmarkStart w:id="0" w:name="bookmark28"/>
      <w:bookmarkStart w:id="1" w:name="bookmark27"/>
      <w:bookmarkStart w:id="2" w:name="bookmark26"/>
      <w:r>
        <w:rPr>
          <w:rFonts w:hint="eastAsia" w:ascii="黑体" w:hAnsi="黑体" w:eastAsia="黑体"/>
          <w:color w:val="auto"/>
          <w:sz w:val="32"/>
        </w:rPr>
        <w:t>附件</w:t>
      </w:r>
    </w:p>
    <w:p>
      <w:pPr>
        <w:pStyle w:val="12"/>
        <w:keepNext/>
        <w:keepLines/>
        <w:spacing w:after="0" w:line="640" w:lineRule="exact"/>
        <w:outlineLvl w:val="0"/>
        <w:rPr>
          <w:rFonts w:ascii="Times New Roman" w:eastAsia="方正小标宋简体"/>
          <w:color w:val="39413F"/>
          <w:sz w:val="44"/>
        </w:rPr>
      </w:pPr>
      <w:r>
        <w:rPr>
          <w:rFonts w:ascii="Times New Roman" w:eastAsia="方正小标宋简体"/>
          <w:color w:val="39413F"/>
          <w:sz w:val="44"/>
        </w:rPr>
        <w:t>第</w:t>
      </w:r>
      <w:r>
        <w:rPr>
          <w:rFonts w:hint="eastAsia" w:ascii="Times New Roman" w:hAnsi="Times New Roman" w:eastAsia="方正小标宋简体" w:cs="Times New Roman"/>
          <w:color w:val="39413F"/>
          <w:sz w:val="44"/>
          <w:szCs w:val="42"/>
          <w:lang w:val="en-US" w:eastAsia="zh-CN"/>
        </w:rPr>
        <w:t>三</w:t>
      </w:r>
      <w:r>
        <w:rPr>
          <w:rFonts w:ascii="Times New Roman" w:eastAsia="方正小标宋简体"/>
          <w:color w:val="39413F"/>
          <w:sz w:val="44"/>
        </w:rPr>
        <w:t>轮省级生态环境保护督察第</w:t>
      </w:r>
      <w:r>
        <w:rPr>
          <w:rFonts w:hint="eastAsia" w:ascii="Times New Roman" w:hAnsi="Times New Roman" w:eastAsia="方正小标宋简体" w:cs="Times New Roman"/>
          <w:color w:val="39413F"/>
          <w:sz w:val="44"/>
          <w:szCs w:val="42"/>
          <w:lang w:val="en-US" w:eastAsia="zh-CN"/>
        </w:rPr>
        <w:t>四十五</w:t>
      </w:r>
      <w:r>
        <w:rPr>
          <w:rFonts w:ascii="Times New Roman" w:eastAsia="方正小标宋简体"/>
          <w:color w:val="39413F"/>
          <w:sz w:val="44"/>
        </w:rPr>
        <w:t>项</w:t>
      </w:r>
    </w:p>
    <w:p>
      <w:pPr>
        <w:pStyle w:val="12"/>
        <w:keepNext/>
        <w:keepLines/>
        <w:spacing w:after="0" w:line="640" w:lineRule="exact"/>
        <w:outlineLvl w:val="0"/>
        <w:rPr>
          <w:rFonts w:hint="eastAsia" w:ascii="Times New Roman" w:eastAsia="方正小标宋简体"/>
          <w:sz w:val="44"/>
          <w:lang w:val="en-US" w:eastAsia="zh-CN"/>
        </w:rPr>
      </w:pPr>
      <w:r>
        <w:rPr>
          <w:rFonts w:ascii="Times New Roman" w:eastAsia="方正小标宋简体"/>
          <w:color w:val="39413F"/>
          <w:sz w:val="44"/>
        </w:rPr>
        <w:t>整改任务完成情况表</w:t>
      </w:r>
      <w:bookmarkEnd w:id="0"/>
      <w:bookmarkEnd w:id="1"/>
      <w:bookmarkEnd w:id="2"/>
    </w:p>
    <w:tbl>
      <w:tblPr>
        <w:tblStyle w:val="8"/>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980"/>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980" w:type="dxa"/>
            <w:shd w:val="clear" w:color="auto" w:fill="auto"/>
            <w:vAlign w:val="center"/>
          </w:tcPr>
          <w:p>
            <w:pPr>
              <w:pStyle w:val="15"/>
              <w:spacing w:line="560" w:lineRule="exact"/>
              <w:ind w:firstLine="0"/>
              <w:jc w:val="center"/>
              <w:outlineLvl w:val="1"/>
              <w:rPr>
                <w:rFonts w:ascii="Times New Roman" w:hAnsi="黑体" w:eastAsia="黑体"/>
              </w:rPr>
            </w:pPr>
            <w:r>
              <w:rPr>
                <w:rFonts w:ascii="Times New Roman" w:hAnsi="黑体" w:eastAsia="黑体"/>
                <w:color w:val="39413F"/>
              </w:rPr>
              <w:t>整改任务</w:t>
            </w:r>
          </w:p>
        </w:tc>
        <w:tc>
          <w:tcPr>
            <w:tcW w:w="6899"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52"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四川省第三轮生态环境保护督察蜀道集团督察报告整改方案第四十五项整改任务：交通运输部要求，到2020年高速公路服务区的污水处理率和达标排放率应达100%，但直至2022年仍有18 个服务区（含停车区）未进行雨污分流，5个站点污水不达标。达渝高速邻水B区，绵广高速江油收费站等多个污水处理设施不能稳定达标，成德南高速中江服务区污水处理设施运行不正常。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71" w:hRule="exact"/>
          <w:jc w:val="center"/>
        </w:trPr>
        <w:tc>
          <w:tcPr>
            <w:tcW w:w="1980" w:type="dxa"/>
            <w:shd w:val="clear" w:color="auto" w:fill="auto"/>
            <w:vAlign w:val="center"/>
          </w:tcPr>
          <w:p>
            <w:pPr>
              <w:pStyle w:val="15"/>
              <w:spacing w:line="560" w:lineRule="exact"/>
              <w:ind w:firstLine="0"/>
              <w:jc w:val="center"/>
              <w:outlineLvl w:val="1"/>
              <w:rPr>
                <w:rFonts w:ascii="Times New Roman" w:hAnsi="黑体" w:eastAsia="黑体"/>
              </w:rPr>
            </w:pPr>
            <w:r>
              <w:rPr>
                <w:rFonts w:ascii="Times New Roman" w:hAnsi="黑体" w:eastAsia="黑体"/>
                <w:color w:val="39413F"/>
              </w:rPr>
              <w:t>整改责任单位</w:t>
            </w:r>
          </w:p>
        </w:tc>
        <w:tc>
          <w:tcPr>
            <w:tcW w:w="6899"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四川川东高速公路有限责任公司（川东公司）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97" w:hRule="exact"/>
          <w:jc w:val="center"/>
        </w:trPr>
        <w:tc>
          <w:tcPr>
            <w:tcW w:w="1980" w:type="dxa"/>
            <w:shd w:val="clear" w:color="auto" w:fill="auto"/>
            <w:vAlign w:val="center"/>
          </w:tcPr>
          <w:p>
            <w:pPr>
              <w:pStyle w:val="15"/>
              <w:spacing w:line="560" w:lineRule="exact"/>
              <w:ind w:firstLine="0"/>
              <w:jc w:val="center"/>
              <w:outlineLvl w:val="1"/>
              <w:rPr>
                <w:rFonts w:ascii="Times New Roman" w:hAnsi="黑体" w:eastAsia="黑体"/>
              </w:rPr>
            </w:pPr>
            <w:r>
              <w:rPr>
                <w:rFonts w:ascii="Times New Roman" w:hAnsi="黑体" w:eastAsia="黑体"/>
                <w:color w:val="39413F"/>
              </w:rPr>
              <w:t>整改目标</w:t>
            </w:r>
          </w:p>
        </w:tc>
        <w:tc>
          <w:tcPr>
            <w:tcW w:w="6899"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52"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1.2023年12月底前，完成18个服务区(含停车区)雨污分流问题整改。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52"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2.2023年12月底前，完成邻水、岳池、大竹、中江4个服务区及江油、青莲2个收费站污水处理系统问题整改。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75" w:hRule="atLeast"/>
          <w:jc w:val="center"/>
        </w:trPr>
        <w:tc>
          <w:tcPr>
            <w:tcW w:w="1980" w:type="dxa"/>
            <w:shd w:val="clear" w:color="auto" w:fill="auto"/>
            <w:vAlign w:val="center"/>
          </w:tcPr>
          <w:p>
            <w:pPr>
              <w:pStyle w:val="15"/>
              <w:spacing w:line="560" w:lineRule="exact"/>
              <w:ind w:firstLine="0"/>
              <w:jc w:val="center"/>
              <w:outlineLvl w:val="1"/>
              <w:rPr>
                <w:rFonts w:ascii="Times New Roman" w:hAnsi="黑体" w:eastAsia="黑体"/>
              </w:rPr>
            </w:pPr>
            <w:r>
              <w:rPr>
                <w:rFonts w:ascii="Times New Roman" w:hAnsi="黑体" w:eastAsia="黑体"/>
                <w:color w:val="1F2121"/>
              </w:rPr>
              <w:t>整改措施</w:t>
            </w:r>
          </w:p>
        </w:tc>
        <w:tc>
          <w:tcPr>
            <w:tcW w:w="6899"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52"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2023年12月底前，完成18个服务区（含停车区）雨污分流问题整改。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00" w:hRule="atLeast"/>
          <w:jc w:val="center"/>
        </w:trPr>
        <w:tc>
          <w:tcPr>
            <w:tcW w:w="1980" w:type="dxa"/>
            <w:shd w:val="clear" w:color="auto" w:fill="auto"/>
            <w:vAlign w:val="center"/>
          </w:tcPr>
          <w:p>
            <w:pPr>
              <w:pStyle w:val="15"/>
              <w:spacing w:line="560" w:lineRule="exact"/>
              <w:ind w:firstLine="0"/>
              <w:jc w:val="center"/>
              <w:outlineLvl w:val="1"/>
              <w:rPr>
                <w:rFonts w:ascii="Times New Roman" w:hAnsi="黑体" w:eastAsia="PMingLiU"/>
                <w:color w:val="1F2121"/>
              </w:rPr>
            </w:pPr>
            <w:r>
              <w:rPr>
                <w:rFonts w:ascii="Times New Roman" w:hAnsi="黑体" w:eastAsia="黑体"/>
                <w:color w:val="1F2121"/>
              </w:rPr>
              <w:t>整改主要工作</w:t>
            </w:r>
          </w:p>
          <w:p>
            <w:pPr>
              <w:pStyle w:val="15"/>
              <w:spacing w:line="560" w:lineRule="exact"/>
              <w:ind w:firstLine="0"/>
              <w:jc w:val="center"/>
              <w:outlineLvl w:val="1"/>
              <w:rPr>
                <w:rFonts w:ascii="Times New Roman" w:hAnsi="黑体" w:eastAsia="黑体"/>
              </w:rPr>
            </w:pPr>
            <w:r>
              <w:rPr>
                <w:rFonts w:ascii="Times New Roman" w:hAnsi="黑体" w:eastAsia="黑体"/>
                <w:color w:val="1F2121"/>
              </w:rPr>
              <w:t>及成效</w:t>
            </w:r>
          </w:p>
        </w:tc>
        <w:tc>
          <w:tcPr>
            <w:tcW w:w="6899"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52"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1.2023年5月，川东公司组织专业人员加高化粪池井盖、修复破损雨水沟以及清理管道，并进行全面清理排查，岳池服务区B区已实现雨污分流。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52"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2.2023年5月至9月，川东公司组织专业人员对污水处理设施、运行情况进行现场检查，确保管网内污水实现达标排放，组织运维单位高路绿化公司水质自检及委托第三方检测，邻水服务区B区、岳池服务区A区、大竹服务区B区3个点位水质取样检测结果均符合GB18918-2002一级标准A标准限值要求，污水稳定达标。</w:t>
            </w:r>
          </w:p>
        </w:tc>
      </w:tr>
    </w:tbl>
    <w:p>
      <w:pPr>
        <w:pStyle w:val="2"/>
        <w:spacing w:after="0"/>
        <w:ind w:left="0" w:leftChars="0" w:firstLine="0" w:firstLineChars="0"/>
        <w:rPr>
          <w:lang w:eastAsia="zh-CN"/>
        </w:rPr>
      </w:pPr>
      <w:bookmarkStart w:id="3" w:name="_GoBack"/>
      <w:bookmarkEnd w:id="3"/>
    </w:p>
    <w:sectPr>
      <w:headerReference r:id="rId3" w:type="default"/>
      <w:footerReference r:id="rId5" w:type="default"/>
      <w:headerReference r:id="rId4" w:type="even"/>
      <w:footerReference r:id="rId6" w:type="even"/>
      <w:pgSz w:w="11907" w:h="16839"/>
      <w:pgMar w:top="2098" w:right="1474" w:bottom="1984" w:left="1587" w:header="850" w:footer="1417" w:gutter="0"/>
      <w:pgNumType w:start="1"/>
      <w:cols w:space="425" w:num="1"/>
      <w:docGrid w:type="linesAndChars" w:linePitch="579" w:charSpace="-8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napToGrid/>
      <w:ind w:right="320" w:rightChars="100"/>
      <w:rPr>
        <w:rFonts w:ascii="宋体" w:hAnsi="宋体" w:eastAsia="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napToGrid/>
      <w:ind w:left="320" w:leftChars="100"/>
      <w:rPr>
        <w:rFonts w:ascii="宋体" w:hAnsi="宋体" w:eastAsia="宋体"/>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0ZGZhNzQ3ZWFkNjBjZjJiMjgzNWViYjMyYTc1MTQifQ=="/>
  </w:docVars>
  <w:rsids>
    <w:rsidRoot w:val="4B3854E4"/>
    <w:rsid w:val="00041940"/>
    <w:rsid w:val="00105C50"/>
    <w:rsid w:val="001C783A"/>
    <w:rsid w:val="002033E3"/>
    <w:rsid w:val="00232A80"/>
    <w:rsid w:val="0027260D"/>
    <w:rsid w:val="002774D6"/>
    <w:rsid w:val="003F684F"/>
    <w:rsid w:val="00422081"/>
    <w:rsid w:val="004377FC"/>
    <w:rsid w:val="00507CE3"/>
    <w:rsid w:val="005B30B9"/>
    <w:rsid w:val="005E252A"/>
    <w:rsid w:val="0077298D"/>
    <w:rsid w:val="008063D1"/>
    <w:rsid w:val="008C0AD8"/>
    <w:rsid w:val="00A40B47"/>
    <w:rsid w:val="00A661D9"/>
    <w:rsid w:val="00A90DEB"/>
    <w:rsid w:val="00AC647C"/>
    <w:rsid w:val="00D83E41"/>
    <w:rsid w:val="00DE4E62"/>
    <w:rsid w:val="00F06042"/>
    <w:rsid w:val="00F72939"/>
    <w:rsid w:val="02BA7416"/>
    <w:rsid w:val="04910EBB"/>
    <w:rsid w:val="058642F7"/>
    <w:rsid w:val="05E55F53"/>
    <w:rsid w:val="0C0F70F9"/>
    <w:rsid w:val="0DC23D27"/>
    <w:rsid w:val="1127555F"/>
    <w:rsid w:val="149F2ED8"/>
    <w:rsid w:val="1A165746"/>
    <w:rsid w:val="205C04A1"/>
    <w:rsid w:val="21FF5A3F"/>
    <w:rsid w:val="23FA0237"/>
    <w:rsid w:val="24EA663C"/>
    <w:rsid w:val="26396DF4"/>
    <w:rsid w:val="36D14E27"/>
    <w:rsid w:val="379F6CD3"/>
    <w:rsid w:val="39FD4818"/>
    <w:rsid w:val="3AA853D9"/>
    <w:rsid w:val="3C5A3E76"/>
    <w:rsid w:val="42512E91"/>
    <w:rsid w:val="42EA5EB8"/>
    <w:rsid w:val="43125214"/>
    <w:rsid w:val="4B3854E4"/>
    <w:rsid w:val="4B4C6D6B"/>
    <w:rsid w:val="513E2C91"/>
    <w:rsid w:val="51525238"/>
    <w:rsid w:val="535C6DE4"/>
    <w:rsid w:val="53A022C0"/>
    <w:rsid w:val="5E461BC1"/>
    <w:rsid w:val="66A80AC3"/>
    <w:rsid w:val="67B657F0"/>
    <w:rsid w:val="6BA45BE5"/>
    <w:rsid w:val="6D0C4423"/>
    <w:rsid w:val="6F7E382D"/>
    <w:rsid w:val="727D6DC5"/>
    <w:rsid w:val="744D73FD"/>
    <w:rsid w:val="755E5321"/>
    <w:rsid w:val="76431EB0"/>
    <w:rsid w:val="77F51A1C"/>
    <w:rsid w:val="7AB64DE3"/>
    <w:rsid w:val="7E8D2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32"/>
      <w:szCs w:val="24"/>
      <w:lang w:val="en-US" w:eastAsia="en-US" w:bidi="en-US"/>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unhideWhenUsed/>
    <w:qFormat/>
    <w:uiPriority w:val="0"/>
    <w:pPr>
      <w:spacing w:after="120"/>
      <w:ind w:left="420" w:leftChars="200"/>
    </w:pPr>
  </w:style>
  <w:style w:type="paragraph" w:styleId="4">
    <w:name w:val="Body Text"/>
    <w:basedOn w:val="1"/>
    <w:next w:val="1"/>
    <w:qFormat/>
    <w:uiPriority w:val="0"/>
    <w:pPr>
      <w:spacing w:after="120"/>
    </w:pPr>
    <w:rPr>
      <w:rFonts w:ascii="Calibri" w:hAnsi="Calibri"/>
      <w:szCs w:val="22"/>
    </w:rPr>
  </w:style>
  <w:style w:type="paragraph" w:styleId="5">
    <w:name w:val="Date"/>
    <w:basedOn w:val="1"/>
    <w:next w:val="1"/>
    <w:link w:val="18"/>
    <w:qFormat/>
    <w:uiPriority w:val="0"/>
    <w:pPr>
      <w:ind w:left="100" w:leftChars="2500"/>
    </w:pPr>
  </w:style>
  <w:style w:type="paragraph" w:styleId="6">
    <w:name w:val="footer"/>
    <w:basedOn w:val="1"/>
    <w:link w:val="17"/>
    <w:qFormat/>
    <w:uiPriority w:val="0"/>
    <w:pPr>
      <w:tabs>
        <w:tab w:val="center" w:pos="4153"/>
        <w:tab w:val="right" w:pos="8306"/>
      </w:tabs>
      <w:snapToGrid w:val="0"/>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next w:val="1"/>
    <w:qFormat/>
    <w:uiPriority w:val="0"/>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 w:type="paragraph" w:customStyle="1" w:styleId="12">
    <w:name w:val="Heading #2|1"/>
    <w:basedOn w:val="1"/>
    <w:qFormat/>
    <w:uiPriority w:val="0"/>
    <w:pPr>
      <w:spacing w:after="520" w:line="641" w:lineRule="exact"/>
      <w:jc w:val="center"/>
      <w:outlineLvl w:val="1"/>
    </w:pPr>
    <w:rPr>
      <w:rFonts w:ascii="宋体" w:hAnsi="宋体" w:eastAsia="宋体" w:cs="宋体"/>
      <w:sz w:val="46"/>
      <w:szCs w:val="46"/>
      <w:lang w:val="zh-TW" w:eastAsia="zh-TW" w:bidi="zh-TW"/>
    </w:rPr>
  </w:style>
  <w:style w:type="paragraph" w:customStyle="1" w:styleId="13">
    <w:name w:val="Body text|1"/>
    <w:basedOn w:val="1"/>
    <w:qFormat/>
    <w:uiPriority w:val="0"/>
    <w:pPr>
      <w:spacing w:line="374" w:lineRule="auto"/>
      <w:ind w:firstLine="400"/>
    </w:pPr>
    <w:rPr>
      <w:rFonts w:ascii="宋体" w:hAnsi="宋体" w:eastAsia="宋体" w:cs="宋体"/>
      <w:szCs w:val="32"/>
      <w:lang w:val="zh-TW" w:eastAsia="zh-TW" w:bidi="zh-TW"/>
    </w:rPr>
  </w:style>
  <w:style w:type="paragraph" w:customStyle="1" w:styleId="14">
    <w:name w:val="Body text|3"/>
    <w:basedOn w:val="1"/>
    <w:qFormat/>
    <w:uiPriority w:val="0"/>
    <w:pPr>
      <w:spacing w:after="540"/>
      <w:ind w:firstLine="800"/>
    </w:pPr>
    <w:rPr>
      <w:color w:val="1F2121"/>
      <w:szCs w:val="32"/>
    </w:rPr>
  </w:style>
  <w:style w:type="paragraph" w:customStyle="1" w:styleId="15">
    <w:name w:val="Other|1"/>
    <w:basedOn w:val="1"/>
    <w:qFormat/>
    <w:uiPriority w:val="0"/>
    <w:pPr>
      <w:spacing w:line="374" w:lineRule="auto"/>
      <w:ind w:firstLine="400"/>
    </w:pPr>
    <w:rPr>
      <w:rFonts w:ascii="宋体" w:hAnsi="宋体" w:eastAsia="宋体" w:cs="宋体"/>
      <w:szCs w:val="32"/>
      <w:lang w:val="zh-TW" w:eastAsia="zh-TW" w:bidi="zh-TW"/>
    </w:rPr>
  </w:style>
  <w:style w:type="character" w:customStyle="1" w:styleId="16">
    <w:name w:val="页眉 字符"/>
    <w:basedOn w:val="10"/>
    <w:link w:val="7"/>
    <w:qFormat/>
    <w:uiPriority w:val="0"/>
    <w:rPr>
      <w:rFonts w:eastAsia="Times New Roman"/>
      <w:color w:val="000000"/>
      <w:sz w:val="18"/>
      <w:szCs w:val="18"/>
      <w:lang w:eastAsia="en-US" w:bidi="en-US"/>
    </w:rPr>
  </w:style>
  <w:style w:type="character" w:customStyle="1" w:styleId="17">
    <w:name w:val="页脚 字符"/>
    <w:basedOn w:val="10"/>
    <w:link w:val="6"/>
    <w:qFormat/>
    <w:uiPriority w:val="0"/>
    <w:rPr>
      <w:rFonts w:eastAsia="Times New Roman"/>
      <w:color w:val="000000"/>
      <w:sz w:val="18"/>
      <w:szCs w:val="18"/>
      <w:lang w:eastAsia="en-US" w:bidi="en-US"/>
    </w:rPr>
  </w:style>
  <w:style w:type="character" w:customStyle="1" w:styleId="18">
    <w:name w:val="日期 字符"/>
    <w:basedOn w:val="10"/>
    <w:link w:val="5"/>
    <w:qFormat/>
    <w:uiPriority w:val="0"/>
    <w:rPr>
      <w:rFonts w:eastAsia="Times New Roman"/>
      <w:color w:val="000000"/>
      <w:sz w:val="32"/>
      <w:szCs w:val="24"/>
      <w:lang w:eastAsia="en-US" w:bidi="en-US"/>
    </w:rPr>
  </w:style>
  <w:style w:type="table" w:customStyle="1" w:styleId="1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539</Words>
  <Characters>588</Characters>
  <Lines>8</Lines>
  <Paragraphs>2</Paragraphs>
  <TotalTime>5</TotalTime>
  <ScaleCrop>false</ScaleCrop>
  <LinksUpToDate>false</LinksUpToDate>
  <CharactersWithSpaces>589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2023-07-07T02:39:00Z</dcterms:created>
  <dc:creator>祥子</dc:creator>
  <cp:lastModifiedBy>收发文管理员</cp:lastModifiedBy>
  <cp:lastPrinted>2023-09-12T07:55:00Z</cp:lastPrinted>
  <dcterms:modified xsi:type="dcterms:W3CDTF">2023-09-20T01:10:40Z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9522BF285DFE4C39B016362181833CC8</vt:lpwstr>
  </property>
</Properties>
</file>